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D3A5" w14:textId="5472049E" w:rsidR="00210F50" w:rsidRDefault="002779C6" w:rsidP="00210F50">
      <w:pPr>
        <w:pStyle w:val="Heading1"/>
        <w:spacing w:before="240" w:after="240" w:line="240" w:lineRule="auto"/>
        <w:contextualSpacing w:val="0"/>
        <w:rPr>
          <w:rFonts w:ascii="Gotham Book" w:hAnsi="Gotham Book"/>
          <w:color w:val="002060"/>
        </w:rPr>
      </w:pPr>
      <w:r w:rsidRPr="00210F50">
        <w:rPr>
          <w:rFonts w:ascii="Gotham Book" w:hAnsi="Gotham Book"/>
          <w:color w:val="002060"/>
        </w:rPr>
        <w:t>Global Alliance for Chronic Diseases</w:t>
      </w:r>
      <w:r w:rsidR="00802579" w:rsidRPr="00210F50">
        <w:rPr>
          <w:rFonts w:ascii="Gotham Book" w:hAnsi="Gotham Book"/>
          <w:color w:val="002060"/>
        </w:rPr>
        <w:t xml:space="preserve"> </w:t>
      </w:r>
      <w:r w:rsidR="00641264">
        <w:rPr>
          <w:rFonts w:ascii="Gotham Book" w:hAnsi="Gotham Book"/>
          <w:color w:val="002060"/>
        </w:rPr>
        <w:t>1</w:t>
      </w:r>
      <w:r w:rsidR="00D12EB4">
        <w:rPr>
          <w:rFonts w:ascii="Gotham Book" w:hAnsi="Gotham Book"/>
          <w:color w:val="002060"/>
        </w:rPr>
        <w:t>1</w:t>
      </w:r>
      <w:r w:rsidR="00802579" w:rsidRPr="00210F50">
        <w:rPr>
          <w:rFonts w:ascii="Gotham Book" w:hAnsi="Gotham Book"/>
          <w:color w:val="002060"/>
          <w:vertAlign w:val="superscript"/>
        </w:rPr>
        <w:t>th</w:t>
      </w:r>
      <w:r w:rsidR="00802579" w:rsidRPr="00210F50">
        <w:rPr>
          <w:rFonts w:ascii="Gotham Book" w:hAnsi="Gotham Book"/>
          <w:color w:val="002060"/>
        </w:rPr>
        <w:t xml:space="preserve"> Funding Call</w:t>
      </w:r>
    </w:p>
    <w:p w14:paraId="5E058132" w14:textId="6BF545B8" w:rsidR="002779C6" w:rsidRPr="00210F50" w:rsidRDefault="00727CB3" w:rsidP="00210F50">
      <w:pPr>
        <w:pStyle w:val="Heading1"/>
        <w:spacing w:before="240" w:after="240" w:line="360" w:lineRule="atLeast"/>
        <w:contextualSpacing w:val="0"/>
        <w:rPr>
          <w:rFonts w:ascii="Gotham Book" w:hAnsi="Gotham Book"/>
          <w:sz w:val="24"/>
          <w:szCs w:val="24"/>
        </w:rPr>
      </w:pPr>
      <w:r w:rsidRPr="00210F50">
        <w:rPr>
          <w:rFonts w:ascii="Gotham Book" w:hAnsi="Gotham Book"/>
          <w:sz w:val="24"/>
          <w:szCs w:val="24"/>
        </w:rPr>
        <w:t>Applica</w:t>
      </w:r>
      <w:r w:rsidR="00802579" w:rsidRPr="00210F50">
        <w:rPr>
          <w:rFonts w:ascii="Gotham Book" w:hAnsi="Gotham Book"/>
          <w:sz w:val="24"/>
          <w:szCs w:val="24"/>
        </w:rPr>
        <w:t xml:space="preserve">nts proposing to undertake research which specifically relates </w:t>
      </w:r>
      <w:r w:rsidR="004863A0" w:rsidRPr="00210F50">
        <w:rPr>
          <w:rFonts w:ascii="Gotham Book" w:hAnsi="Gotham Book"/>
          <w:sz w:val="24"/>
          <w:szCs w:val="24"/>
        </w:rPr>
        <w:t xml:space="preserve">to the health of Australian Aboriginal and Torres Strait Islander peoples must address NHMRC’s Indigenous Research Excellence Criteria as follows: </w:t>
      </w:r>
    </w:p>
    <w:p w14:paraId="5C157B83" w14:textId="4469238A" w:rsidR="006C3E31" w:rsidRPr="00210F50" w:rsidRDefault="002779C6" w:rsidP="006C3E31">
      <w:pPr>
        <w:rPr>
          <w:color w:val="111111"/>
          <w:sz w:val="16"/>
          <w:szCs w:val="16"/>
          <w:shd w:val="clear" w:color="auto" w:fill="FFFFFF"/>
        </w:rPr>
      </w:pPr>
      <w:bookmarkStart w:id="1" w:name="To"/>
      <w:bookmarkEnd w:id="1"/>
      <w:r w:rsidRPr="00210F50">
        <w:rPr>
          <w:b/>
          <w:bCs/>
          <w:color w:val="111111"/>
          <w:shd w:val="clear" w:color="auto" w:fill="FFFFFF"/>
        </w:rPr>
        <w:t>Criterion 1 – Community Engagement</w:t>
      </w:r>
      <w:r w:rsidR="006C3E31" w:rsidRPr="00210F50">
        <w:rPr>
          <w:b/>
          <w:bCs/>
          <w:color w:val="111111"/>
          <w:shd w:val="clear" w:color="auto" w:fill="FFFFFF"/>
        </w:rPr>
        <w:br/>
      </w:r>
      <w:r w:rsidR="006C3E31" w:rsidRPr="00210F50">
        <w:br/>
      </w:r>
      <w:r w:rsidRPr="00210F50">
        <w:rPr>
          <w:color w:val="111111"/>
          <w:sz w:val="16"/>
          <w:szCs w:val="16"/>
          <w:shd w:val="clear" w:color="auto" w:fill="FFFFFF"/>
        </w:rPr>
        <w:t>The proposal demonstrates how the research and potential outcomes are a priority for Aboriginal and Torres Strait Islander communities with relevant community engagement by individuals, communities and/or organisations in conceptualisation, development and approval, data collection and management, analysis, report writing and dissemination of results.</w:t>
      </w:r>
    </w:p>
    <w:p w14:paraId="70714A60" w14:textId="77777777" w:rsidR="00326032" w:rsidRPr="00210F50" w:rsidRDefault="00326032" w:rsidP="006C3E31">
      <w:pPr>
        <w:rPr>
          <w:color w:val="111111"/>
          <w:shd w:val="clear" w:color="auto" w:fill="FFFFFF"/>
        </w:rPr>
      </w:pPr>
    </w:p>
    <w:p w14:paraId="7485B13B" w14:textId="4DB89532" w:rsidR="00326032" w:rsidRPr="00210F50" w:rsidRDefault="00326032" w:rsidP="00326032">
      <w:pPr>
        <w:spacing w:line="240" w:lineRule="auto"/>
        <w:rPr>
          <w:i/>
          <w:iCs/>
          <w:color w:val="111111"/>
          <w:sz w:val="16"/>
          <w:szCs w:val="16"/>
          <w:shd w:val="clear" w:color="auto" w:fill="FFFFFF"/>
        </w:rPr>
      </w:pPr>
      <w:proofErr w:type="gramStart"/>
      <w:r w:rsidRPr="00210F50">
        <w:rPr>
          <w:i/>
          <w:iCs/>
          <w:color w:val="111111"/>
          <w:sz w:val="16"/>
          <w:szCs w:val="16"/>
          <w:shd w:val="clear" w:color="auto" w:fill="FFFFFF"/>
        </w:rPr>
        <w:t>2000 character</w:t>
      </w:r>
      <w:proofErr w:type="gramEnd"/>
      <w:r w:rsidRPr="00210F50">
        <w:rPr>
          <w:i/>
          <w:iCs/>
          <w:color w:val="111111"/>
          <w:sz w:val="16"/>
          <w:szCs w:val="16"/>
          <w:shd w:val="clear" w:color="auto" w:fill="FFFFFF"/>
        </w:rPr>
        <w:t xml:space="preserve"> limit (including spaces and line breaks).</w:t>
      </w:r>
    </w:p>
    <w:p w14:paraId="0B423E60" w14:textId="5B761521" w:rsidR="006C3E31" w:rsidRPr="00210F50" w:rsidRDefault="006C3E31" w:rsidP="00326032">
      <w:pPr>
        <w:pStyle w:val="DocumentReferences"/>
        <w:spacing w:line="240" w:lineRule="auto"/>
        <w:rPr>
          <w:color w:val="111111"/>
          <w:sz w:val="16"/>
          <w:szCs w:val="16"/>
          <w:shd w:val="clear" w:color="auto" w:fill="FFFFFF"/>
        </w:rPr>
      </w:pPr>
    </w:p>
    <w:p w14:paraId="600F379F" w14:textId="07D6DBC2" w:rsidR="006C3E31" w:rsidRPr="00210F50" w:rsidRDefault="002779C6" w:rsidP="00F122C2">
      <w:pPr>
        <w:pStyle w:val="DocumentReferences"/>
        <w:rPr>
          <w:color w:val="111111"/>
          <w:sz w:val="16"/>
          <w:szCs w:val="16"/>
          <w:shd w:val="clear" w:color="auto" w:fill="FFFFFF"/>
        </w:rPr>
      </w:pPr>
      <w:r w:rsidRPr="00210F50">
        <w:rPr>
          <w:b/>
          <w:bCs/>
        </w:rPr>
        <w:t xml:space="preserve">Criterion 2 </w:t>
      </w:r>
      <w:r w:rsidR="006C3E31" w:rsidRPr="00210F50">
        <w:rPr>
          <w:b/>
          <w:bCs/>
        </w:rPr>
        <w:t>–</w:t>
      </w:r>
      <w:r w:rsidRPr="00210F50">
        <w:rPr>
          <w:b/>
          <w:bCs/>
        </w:rPr>
        <w:t xml:space="preserve"> Benefit</w:t>
      </w:r>
      <w:r w:rsidR="006C3E31" w:rsidRPr="00210F50">
        <w:rPr>
          <w:b/>
          <w:bCs/>
        </w:rPr>
        <w:br/>
      </w:r>
      <w:r w:rsidR="006C3E31" w:rsidRPr="00210F50">
        <w:br/>
      </w:r>
      <w:r w:rsidR="006C3E31" w:rsidRPr="00210F50">
        <w:rPr>
          <w:color w:val="111111"/>
          <w:sz w:val="16"/>
          <w:szCs w:val="16"/>
          <w:shd w:val="clear" w:color="auto" w:fill="FFFFFF"/>
        </w:rPr>
        <w:t>The potential health benefit of the project is demonstrated by addressing an important health issue for Aboriginal and Torres Strait Islander people. This benefit can have a single focus or affect several areas, such as knowledge, finance and policy or quality of life. The benefit may be direct and immediate, or it can be indirect, gradual and considered.</w:t>
      </w:r>
    </w:p>
    <w:p w14:paraId="0A1B4841" w14:textId="77777777" w:rsidR="00326032" w:rsidRPr="00210F50" w:rsidRDefault="00326032" w:rsidP="00326032">
      <w:pPr>
        <w:rPr>
          <w:color w:val="111111"/>
          <w:shd w:val="clear" w:color="auto" w:fill="FFFFFF"/>
        </w:rPr>
      </w:pPr>
    </w:p>
    <w:p w14:paraId="53AF8AC7" w14:textId="77777777" w:rsidR="00326032" w:rsidRPr="00210F50" w:rsidRDefault="00326032" w:rsidP="00326032">
      <w:pPr>
        <w:rPr>
          <w:i/>
          <w:iCs/>
          <w:color w:val="111111"/>
          <w:sz w:val="16"/>
          <w:szCs w:val="16"/>
          <w:shd w:val="clear" w:color="auto" w:fill="FFFFFF"/>
        </w:rPr>
      </w:pPr>
      <w:proofErr w:type="gramStart"/>
      <w:r w:rsidRPr="00210F50">
        <w:rPr>
          <w:i/>
          <w:iCs/>
          <w:color w:val="111111"/>
          <w:sz w:val="16"/>
          <w:szCs w:val="16"/>
          <w:shd w:val="clear" w:color="auto" w:fill="FFFFFF"/>
        </w:rPr>
        <w:t>2000 character</w:t>
      </w:r>
      <w:proofErr w:type="gramEnd"/>
      <w:r w:rsidRPr="00210F50">
        <w:rPr>
          <w:i/>
          <w:iCs/>
          <w:color w:val="111111"/>
          <w:sz w:val="16"/>
          <w:szCs w:val="16"/>
          <w:shd w:val="clear" w:color="auto" w:fill="FFFFFF"/>
        </w:rPr>
        <w:t xml:space="preserve"> limit (including spaces and line breaks).</w:t>
      </w:r>
    </w:p>
    <w:p w14:paraId="0FFA22F2" w14:textId="77777777" w:rsidR="00326032" w:rsidRPr="00210F50" w:rsidRDefault="00326032" w:rsidP="00326032">
      <w:pPr>
        <w:pStyle w:val="DocumentReferences"/>
        <w:spacing w:line="240" w:lineRule="auto"/>
        <w:rPr>
          <w:color w:val="111111"/>
          <w:sz w:val="16"/>
          <w:szCs w:val="16"/>
          <w:shd w:val="clear" w:color="auto" w:fill="FFFFFF"/>
        </w:rPr>
      </w:pPr>
    </w:p>
    <w:p w14:paraId="3108D48B" w14:textId="1C515676" w:rsidR="006C3E31" w:rsidRPr="00210F50" w:rsidRDefault="006C3E31" w:rsidP="00F122C2">
      <w:pPr>
        <w:pStyle w:val="DocumentReferences"/>
        <w:rPr>
          <w:color w:val="111111"/>
          <w:sz w:val="16"/>
          <w:szCs w:val="16"/>
          <w:shd w:val="clear" w:color="auto" w:fill="FFFFFF"/>
        </w:rPr>
      </w:pPr>
      <w:r w:rsidRPr="00210F50">
        <w:rPr>
          <w:b/>
          <w:bCs/>
          <w:color w:val="111111"/>
          <w:shd w:val="clear" w:color="auto" w:fill="FFFFFF"/>
        </w:rPr>
        <w:t>Criterion 3 – Sustainability and Transferability</w:t>
      </w:r>
      <w:r w:rsidRPr="00210F50">
        <w:rPr>
          <w:b/>
          <w:bCs/>
          <w:color w:val="111111"/>
          <w:shd w:val="clear" w:color="auto" w:fill="FFFFFF"/>
        </w:rPr>
        <w:br/>
      </w:r>
      <w:r w:rsidRPr="00210F50">
        <w:rPr>
          <w:color w:val="111111"/>
          <w:shd w:val="clear" w:color="auto" w:fill="FFFFFF"/>
        </w:rPr>
        <w:br/>
      </w:r>
      <w:r w:rsidRPr="00210F50">
        <w:rPr>
          <w:color w:val="111111"/>
          <w:sz w:val="16"/>
          <w:szCs w:val="16"/>
          <w:shd w:val="clear" w:color="auto" w:fill="FFFFFF"/>
        </w:rPr>
        <w:t>The proposal demonstrates how the results of the project have the potential to lead to achievable and effective contributions to health gain for Aboriginal and Torres Strait Islander people, beyond the life of the project. This may be through sustainability in the project setting and/or transferability to other settings such as evidence-based practice and/or policy. In considering this issue the proposal should address the relationship between costs and benefits.</w:t>
      </w:r>
    </w:p>
    <w:p w14:paraId="7B9B6A64" w14:textId="77777777" w:rsidR="00326032" w:rsidRPr="00210F50" w:rsidRDefault="00326032" w:rsidP="00326032">
      <w:pPr>
        <w:rPr>
          <w:color w:val="111111"/>
          <w:shd w:val="clear" w:color="auto" w:fill="FFFFFF"/>
        </w:rPr>
      </w:pPr>
    </w:p>
    <w:p w14:paraId="144D7E4F" w14:textId="77777777" w:rsidR="00326032" w:rsidRPr="00210F50" w:rsidRDefault="00326032" w:rsidP="00326032">
      <w:pPr>
        <w:rPr>
          <w:i/>
          <w:iCs/>
          <w:color w:val="111111"/>
          <w:sz w:val="16"/>
          <w:szCs w:val="16"/>
          <w:shd w:val="clear" w:color="auto" w:fill="FFFFFF"/>
        </w:rPr>
      </w:pPr>
      <w:proofErr w:type="gramStart"/>
      <w:r w:rsidRPr="00210F50">
        <w:rPr>
          <w:i/>
          <w:iCs/>
          <w:color w:val="111111"/>
          <w:sz w:val="16"/>
          <w:szCs w:val="16"/>
          <w:shd w:val="clear" w:color="auto" w:fill="FFFFFF"/>
        </w:rPr>
        <w:t>2000 character</w:t>
      </w:r>
      <w:proofErr w:type="gramEnd"/>
      <w:r w:rsidRPr="00210F50">
        <w:rPr>
          <w:i/>
          <w:iCs/>
          <w:color w:val="111111"/>
          <w:sz w:val="16"/>
          <w:szCs w:val="16"/>
          <w:shd w:val="clear" w:color="auto" w:fill="FFFFFF"/>
        </w:rPr>
        <w:t xml:space="preserve"> limit (including spaces and line breaks).</w:t>
      </w:r>
    </w:p>
    <w:p w14:paraId="2166B0DA" w14:textId="77777777" w:rsidR="00326032" w:rsidRPr="00210F50" w:rsidRDefault="00326032" w:rsidP="00326032">
      <w:pPr>
        <w:pStyle w:val="DocumentReferences"/>
        <w:spacing w:line="240" w:lineRule="auto"/>
        <w:rPr>
          <w:color w:val="111111"/>
          <w:sz w:val="16"/>
          <w:szCs w:val="16"/>
          <w:shd w:val="clear" w:color="auto" w:fill="FFFFFF"/>
        </w:rPr>
      </w:pPr>
    </w:p>
    <w:p w14:paraId="685AC697" w14:textId="6DC5211A" w:rsidR="006C3E31" w:rsidRPr="00210F50" w:rsidRDefault="006C3E31" w:rsidP="00F122C2">
      <w:pPr>
        <w:pStyle w:val="DocumentReferences"/>
        <w:rPr>
          <w:color w:val="111111"/>
          <w:sz w:val="16"/>
          <w:szCs w:val="16"/>
          <w:shd w:val="clear" w:color="auto" w:fill="FFFFFF"/>
        </w:rPr>
      </w:pPr>
      <w:r w:rsidRPr="00210F50">
        <w:rPr>
          <w:b/>
          <w:bCs/>
          <w:color w:val="111111"/>
          <w:shd w:val="clear" w:color="auto" w:fill="FFFFFF"/>
        </w:rPr>
        <w:t>Criterion 4 – Building Ca</w:t>
      </w:r>
      <w:r w:rsidR="00CC0EB7">
        <w:rPr>
          <w:b/>
          <w:bCs/>
          <w:color w:val="111111"/>
          <w:shd w:val="clear" w:color="auto" w:fill="FFFFFF"/>
        </w:rPr>
        <w:t>pability</w:t>
      </w:r>
      <w:r w:rsidRPr="00210F50">
        <w:rPr>
          <w:b/>
          <w:bCs/>
          <w:color w:val="111111"/>
          <w:shd w:val="clear" w:color="auto" w:fill="FFFFFF"/>
        </w:rPr>
        <w:br/>
      </w:r>
      <w:r w:rsidRPr="00210F50">
        <w:rPr>
          <w:color w:val="111111"/>
          <w:shd w:val="clear" w:color="auto" w:fill="FFFFFF"/>
        </w:rPr>
        <w:br/>
      </w:r>
      <w:r w:rsidRPr="00210F50">
        <w:rPr>
          <w:color w:val="111111"/>
          <w:sz w:val="16"/>
          <w:szCs w:val="16"/>
          <w:shd w:val="clear" w:color="auto" w:fill="FFFFFF"/>
        </w:rPr>
        <w:t>The proposal demonstrates how Aboriginal and Torres Strait Islander people, communities and researchers will develop relevant capabilities through partnerships and participation in the project.</w:t>
      </w:r>
    </w:p>
    <w:p w14:paraId="66BE03CC" w14:textId="77777777" w:rsidR="00326032" w:rsidRPr="00210F50" w:rsidRDefault="00326032" w:rsidP="00326032">
      <w:pPr>
        <w:rPr>
          <w:color w:val="111111"/>
          <w:shd w:val="clear" w:color="auto" w:fill="FFFFFF"/>
        </w:rPr>
      </w:pPr>
    </w:p>
    <w:p w14:paraId="12430C6E" w14:textId="2A70F378" w:rsidR="006C3E31" w:rsidRDefault="00326032" w:rsidP="008505C5">
      <w:pPr>
        <w:rPr>
          <w:rFonts w:ascii="Gotham Rounded Book" w:hAnsi="Gotham Rounded Book"/>
          <w:color w:val="111111"/>
          <w:shd w:val="clear" w:color="auto" w:fill="FFFFFF"/>
        </w:rPr>
      </w:pPr>
      <w:proofErr w:type="gramStart"/>
      <w:r w:rsidRPr="00210F50">
        <w:rPr>
          <w:i/>
          <w:iCs/>
          <w:color w:val="111111"/>
          <w:sz w:val="16"/>
          <w:szCs w:val="16"/>
          <w:shd w:val="clear" w:color="auto" w:fill="FFFFFF"/>
        </w:rPr>
        <w:t>2000 character</w:t>
      </w:r>
      <w:proofErr w:type="gramEnd"/>
      <w:r w:rsidRPr="00210F50">
        <w:rPr>
          <w:i/>
          <w:iCs/>
          <w:color w:val="111111"/>
          <w:sz w:val="16"/>
          <w:szCs w:val="16"/>
          <w:shd w:val="clear" w:color="auto" w:fill="FFFFFF"/>
        </w:rPr>
        <w:t xml:space="preserve"> limit (including spaces and line breaks).</w:t>
      </w:r>
    </w:p>
    <w:sectPr w:rsidR="006C3E31" w:rsidSect="00326032">
      <w:headerReference w:type="default" r:id="rId11"/>
      <w:footerReference w:type="default" r:id="rId12"/>
      <w:headerReference w:type="first" r:id="rId13"/>
      <w:footerReference w:type="first" r:id="rId14"/>
      <w:pgSz w:w="11906" w:h="16838" w:code="9"/>
      <w:pgMar w:top="1814" w:right="1134" w:bottom="1565" w:left="90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B33E" w14:textId="77777777" w:rsidR="002779C6" w:rsidRDefault="002779C6" w:rsidP="007A386A">
      <w:pPr>
        <w:spacing w:after="0" w:line="240" w:lineRule="auto"/>
      </w:pPr>
      <w:r>
        <w:separator/>
      </w:r>
    </w:p>
  </w:endnote>
  <w:endnote w:type="continuationSeparator" w:id="0">
    <w:p w14:paraId="3D5517FA" w14:textId="77777777" w:rsidR="002779C6" w:rsidRDefault="002779C6" w:rsidP="007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Rounded Book">
    <w:panose1 w:val="00000000000000000000"/>
    <w:charset w:val="00"/>
    <w:family w:val="modern"/>
    <w:notTrueType/>
    <w:pitch w:val="variable"/>
    <w:sig w:usb0="A00000FF" w:usb1="40000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01FE" w14:textId="0D678734" w:rsidR="003C7DB2" w:rsidRDefault="003C7DB2" w:rsidP="006F305F">
    <w:pPr>
      <w:pStyle w:val="SecurityDLM"/>
      <w:rPr>
        <w:noProof/>
      </w:rPr>
    </w:pPr>
  </w:p>
  <w:p w14:paraId="57D032E1" w14:textId="77777777" w:rsidR="0022668B" w:rsidRPr="00665D5F" w:rsidRDefault="003C7DB2" w:rsidP="003C7DB2">
    <w:pPr>
      <w:pStyle w:val="NormalIndent5mm"/>
      <w:jc w:val="right"/>
    </w:pPr>
    <w:r>
      <w:rPr>
        <w:noProof/>
      </w:rPr>
      <w:drawing>
        <wp:inline distT="0" distB="0" distL="0" distR="0" wp14:anchorId="71786517" wp14:editId="32CB0C42">
          <wp:extent cx="617855" cy="380365"/>
          <wp:effectExtent l="0" t="0" r="0" b="635"/>
          <wp:docPr id="2125676678" name="Picture 2125676678"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060" w14:textId="1E60EE30" w:rsidR="0022668B" w:rsidRDefault="0022668B" w:rsidP="00DF7E84">
    <w:pPr>
      <w:pStyle w:val="SecurityDLM"/>
      <w:pBdr>
        <w:top w:val="single" w:sz="6" w:space="1" w:color="68D3FF" w:themeColor="accent2" w:themeTint="66"/>
      </w:pBdr>
      <w:spacing w:line="240" w:lineRule="auto"/>
    </w:pPr>
  </w:p>
  <w:p w14:paraId="6E25781E" w14:textId="788013BB" w:rsidR="00DF7E84" w:rsidRDefault="00DF7E84" w:rsidP="006F305F">
    <w:pPr>
      <w:pStyle w:val="SecurityDLM"/>
      <w:rPr>
        <w:noProof/>
      </w:rPr>
    </w:pPr>
  </w:p>
  <w:p w14:paraId="2E7E075E" w14:textId="77777777" w:rsidR="0022668B" w:rsidRPr="00665D5F" w:rsidRDefault="00DF7E84" w:rsidP="00DF7E84">
    <w:pPr>
      <w:pStyle w:val="NormalIndent5mm"/>
      <w:tabs>
        <w:tab w:val="left" w:pos="2176"/>
      </w:tabs>
      <w:jc w:val="right"/>
    </w:pPr>
    <w:r>
      <w:rPr>
        <w:noProof/>
      </w:rPr>
      <w:drawing>
        <wp:inline distT="0" distB="0" distL="0" distR="0" wp14:anchorId="177F9C7E" wp14:editId="15A3412D">
          <wp:extent cx="617855" cy="380365"/>
          <wp:effectExtent l="0" t="0" r="0" b="635"/>
          <wp:docPr id="1621645693" name="Picture 1621645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52B2" w14:textId="77777777" w:rsidR="002779C6" w:rsidRDefault="002779C6" w:rsidP="007A386A">
      <w:pPr>
        <w:spacing w:after="0" w:line="240" w:lineRule="auto"/>
      </w:pPr>
      <w:bookmarkStart w:id="0" w:name="_Hlk117246802"/>
      <w:bookmarkEnd w:id="0"/>
      <w:r>
        <w:separator/>
      </w:r>
    </w:p>
  </w:footnote>
  <w:footnote w:type="continuationSeparator" w:id="0">
    <w:p w14:paraId="773D75A5" w14:textId="77777777" w:rsidR="002779C6" w:rsidRDefault="002779C6"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CBE3" w14:textId="1FC37EA7" w:rsidR="0022668B" w:rsidRDefault="0022668B" w:rsidP="006F305F">
    <w:pPr>
      <w:pStyle w:val="SecurityDLM"/>
    </w:pPr>
  </w:p>
  <w:p w14:paraId="2BEF33D2" w14:textId="77777777" w:rsidR="0022668B" w:rsidRPr="00A7117A" w:rsidRDefault="003C7DB2" w:rsidP="003C7DB2">
    <w:pPr>
      <w:pStyle w:val="NormalIndent5mm"/>
      <w:jc w:val="right"/>
      <w:rPr>
        <w:noProof/>
      </w:rPr>
    </w:pPr>
    <w:r>
      <w:rPr>
        <w:noProof/>
      </w:rPr>
      <w:drawing>
        <wp:inline distT="0" distB="0" distL="0" distR="0" wp14:anchorId="3CCA9E6B" wp14:editId="442C45A3">
          <wp:extent cx="755640" cy="755640"/>
          <wp:effectExtent l="0" t="0" r="6985" b="6985"/>
          <wp:docPr id="1836720268" name="Picture 1836720268"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1D2A" w14:textId="7CE584B3" w:rsidR="006F305F" w:rsidRPr="006F305F" w:rsidRDefault="006F305F" w:rsidP="006F305F">
    <w:pPr>
      <w:pStyle w:val="SecurityDLM"/>
    </w:pPr>
  </w:p>
  <w:p w14:paraId="4A77E2BF" w14:textId="77777777" w:rsidR="00133DD8" w:rsidRPr="006F305F" w:rsidRDefault="006F305F" w:rsidP="006F305F">
    <w:pPr>
      <w:pStyle w:val="Header"/>
      <w:tabs>
        <w:tab w:val="clear" w:pos="9026"/>
        <w:tab w:val="right" w:pos="9781"/>
      </w:tabs>
    </w:pPr>
    <w:r>
      <w:rPr>
        <w:noProof/>
      </w:rPr>
      <w:drawing>
        <wp:inline distT="0" distB="0" distL="0" distR="0" wp14:anchorId="32A1FED8" wp14:editId="0BBA6729">
          <wp:extent cx="3283200" cy="757498"/>
          <wp:effectExtent l="0" t="0" r="0" b="5080"/>
          <wp:docPr id="1391128999" name="Picture 139112899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3200" cy="757498"/>
                  </a:xfrm>
                  <a:prstGeom prst="rect">
                    <a:avLst/>
                  </a:prstGeom>
                </pic:spPr>
              </pic:pic>
            </a:graphicData>
          </a:graphic>
        </wp:inline>
      </w:drawing>
    </w:r>
    <w:r>
      <w:tab/>
    </w:r>
    <w:r>
      <w:rPr>
        <w:noProof/>
      </w:rPr>
      <w:drawing>
        <wp:inline distT="0" distB="0" distL="0" distR="0" wp14:anchorId="09143656" wp14:editId="67753BAF">
          <wp:extent cx="755640" cy="755640"/>
          <wp:effectExtent l="0" t="0" r="6985" b="6985"/>
          <wp:docPr id="1214459773" name="Picture 1214459773"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C8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C1E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A871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A2C35E"/>
    <w:lvl w:ilvl="0">
      <w:start w:val="1"/>
      <w:numFmt w:val="upperLetter"/>
      <w:lvlText w:val="%1."/>
      <w:lvlJc w:val="left"/>
      <w:pPr>
        <w:ind w:left="643" w:hanging="360"/>
      </w:pPr>
      <w:rPr>
        <w:rFonts w:hint="default"/>
        <w:b/>
        <w:i w:val="0"/>
      </w:rPr>
    </w:lvl>
  </w:abstractNum>
  <w:abstractNum w:abstractNumId="4" w15:restartNumberingAfterBreak="0">
    <w:nsid w:val="FFFFFF80"/>
    <w:multiLevelType w:val="singleLevel"/>
    <w:tmpl w:val="A664DA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022A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4DA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681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94E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F23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27ED"/>
    <w:multiLevelType w:val="multilevel"/>
    <w:tmpl w:val="C284D0B0"/>
    <w:numStyleLink w:val="FigureNumbers"/>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A26E8F"/>
    <w:multiLevelType w:val="hybridMultilevel"/>
    <w:tmpl w:val="EFAC3E2E"/>
    <w:lvl w:ilvl="0" w:tplc="C8389B9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D510D7"/>
    <w:multiLevelType w:val="multilevel"/>
    <w:tmpl w:val="680C105A"/>
    <w:lvl w:ilvl="0">
      <w:start w:val="1"/>
      <w:numFmt w:val="decimal"/>
      <w:pStyle w:val="NumberedHeading1H2"/>
      <w:lvlText w:val="%1."/>
      <w:lvlJc w:val="left"/>
      <w:pPr>
        <w:ind w:left="360" w:hanging="360"/>
      </w:pPr>
    </w:lvl>
    <w:lvl w:ilvl="1">
      <w:start w:val="1"/>
      <w:numFmt w:val="decimal"/>
      <w:pStyle w:val="NumberedHeading2H3"/>
      <w:lvlText w:val="%1.%2."/>
      <w:lvlJc w:val="left"/>
      <w:pPr>
        <w:ind w:left="792" w:hanging="432"/>
      </w:pPr>
    </w:lvl>
    <w:lvl w:ilvl="2">
      <w:start w:val="1"/>
      <w:numFmt w:val="decimal"/>
      <w:pStyle w:val="NumberedHeading3H4"/>
      <w:lvlText w:val="%1.%2.%3."/>
      <w:lvlJc w:val="left"/>
      <w:pPr>
        <w:ind w:left="1224" w:hanging="504"/>
      </w:pPr>
    </w:lvl>
    <w:lvl w:ilvl="3">
      <w:start w:val="1"/>
      <w:numFmt w:val="decimal"/>
      <w:pStyle w:val="NumberedHeading4H5"/>
      <w:lvlText w:val="%1.%2.%3.%4."/>
      <w:lvlJc w:val="left"/>
      <w:pPr>
        <w:ind w:left="1728" w:hanging="648"/>
      </w:pPr>
    </w:lvl>
    <w:lvl w:ilvl="4">
      <w:start w:val="1"/>
      <w:numFmt w:val="decimal"/>
      <w:pStyle w:val="NumberedHeading5H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BDC6C8E"/>
    <w:multiLevelType w:val="multilevel"/>
    <w:tmpl w:val="131EEC6C"/>
    <w:numStyleLink w:val="TableNumbers"/>
  </w:abstractNum>
  <w:abstractNum w:abstractNumId="20" w15:restartNumberingAfterBreak="0">
    <w:nsid w:val="504A6CD6"/>
    <w:multiLevelType w:val="multilevel"/>
    <w:tmpl w:val="18CA4DEC"/>
    <w:numStyleLink w:val="RList"/>
  </w:abstractNum>
  <w:abstractNum w:abstractNumId="2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3605D4"/>
    <w:multiLevelType w:val="multilevel"/>
    <w:tmpl w:val="18CA4DEC"/>
    <w:numStyleLink w:val="RList"/>
  </w:abstractNum>
  <w:abstractNum w:abstractNumId="24" w15:restartNumberingAfterBreak="0">
    <w:nsid w:val="58615703"/>
    <w:multiLevelType w:val="multilevel"/>
    <w:tmpl w:val="803CF862"/>
    <w:numStyleLink w:val="List1Numbered"/>
  </w:abstractNum>
  <w:abstractNum w:abstractNumId="25" w15:restartNumberingAfterBreak="0">
    <w:nsid w:val="5C405B4B"/>
    <w:multiLevelType w:val="multilevel"/>
    <w:tmpl w:val="18CA4DEC"/>
    <w:numStyleLink w:val="RList"/>
  </w:abstractNum>
  <w:abstractNum w:abstractNumId="26" w15:restartNumberingAfterBreak="0">
    <w:nsid w:val="5C730169"/>
    <w:multiLevelType w:val="hybridMultilevel"/>
    <w:tmpl w:val="7DAE2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EE44065"/>
    <w:multiLevelType w:val="multilevel"/>
    <w:tmpl w:val="A41689A2"/>
    <w:numStyleLink w:val="AppendixNumbers"/>
  </w:abstractNum>
  <w:abstractNum w:abstractNumId="29"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241530262">
    <w:abstractNumId w:val="9"/>
  </w:num>
  <w:num w:numId="2" w16cid:durableId="1623464069">
    <w:abstractNumId w:val="7"/>
  </w:num>
  <w:num w:numId="3" w16cid:durableId="77601983">
    <w:abstractNumId w:val="6"/>
  </w:num>
  <w:num w:numId="4" w16cid:durableId="891112770">
    <w:abstractNumId w:val="5"/>
  </w:num>
  <w:num w:numId="5" w16cid:durableId="1429082416">
    <w:abstractNumId w:val="4"/>
  </w:num>
  <w:num w:numId="6" w16cid:durableId="658079562">
    <w:abstractNumId w:val="8"/>
  </w:num>
  <w:num w:numId="7" w16cid:durableId="284237851">
    <w:abstractNumId w:val="3"/>
  </w:num>
  <w:num w:numId="8" w16cid:durableId="114643788">
    <w:abstractNumId w:val="2"/>
  </w:num>
  <w:num w:numId="9" w16cid:durableId="584924857">
    <w:abstractNumId w:val="1"/>
  </w:num>
  <w:num w:numId="10" w16cid:durableId="541018839">
    <w:abstractNumId w:val="0"/>
  </w:num>
  <w:num w:numId="11" w16cid:durableId="609092462">
    <w:abstractNumId w:val="26"/>
  </w:num>
  <w:num w:numId="12" w16cid:durableId="1745106379">
    <w:abstractNumId w:val="29"/>
  </w:num>
  <w:num w:numId="13" w16cid:durableId="1917353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362251">
    <w:abstractNumId w:val="20"/>
  </w:num>
  <w:num w:numId="15" w16cid:durableId="1003817327">
    <w:abstractNumId w:val="23"/>
  </w:num>
  <w:num w:numId="16" w16cid:durableId="14637662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558469">
    <w:abstractNumId w:val="25"/>
    <w:lvlOverride w:ilvl="0">
      <w:lvl w:ilvl="0">
        <w:start w:val="1"/>
        <w:numFmt w:val="decimal"/>
        <w:lvlText w:val="R%1"/>
        <w:lvlJc w:val="left"/>
        <w:pPr>
          <w:ind w:left="510" w:hanging="510"/>
        </w:pPr>
        <w:rPr>
          <w:rFonts w:hint="default"/>
          <w:b/>
          <w:i w:val="0"/>
        </w:rPr>
      </w:lvl>
    </w:lvlOverride>
    <w:lvlOverride w:ilvl="1">
      <w:lvl w:ilvl="1">
        <w:start w:val="1"/>
        <w:numFmt w:val="none"/>
        <w:lvlText w:val=""/>
        <w:lvlJc w:val="left"/>
        <w:pPr>
          <w:ind w:left="850" w:hanging="510"/>
        </w:pPr>
        <w:rPr>
          <w:rFonts w:hint="default"/>
        </w:rPr>
      </w:lvl>
    </w:lvlOverride>
    <w:lvlOverride w:ilvl="2">
      <w:lvl w:ilvl="2">
        <w:start w:val="1"/>
        <w:numFmt w:val="none"/>
        <w:lvlText w:val=""/>
        <w:lvlJc w:val="left"/>
        <w:pPr>
          <w:ind w:left="1190" w:hanging="510"/>
        </w:pPr>
        <w:rPr>
          <w:rFonts w:hint="default"/>
        </w:rPr>
      </w:lvl>
    </w:lvlOverride>
    <w:lvlOverride w:ilvl="3">
      <w:lvl w:ilvl="3">
        <w:start w:val="1"/>
        <w:numFmt w:val="none"/>
        <w:lvlText w:val=""/>
        <w:lvlJc w:val="left"/>
        <w:pPr>
          <w:ind w:left="1530" w:hanging="510"/>
        </w:pPr>
        <w:rPr>
          <w:rFonts w:hint="default"/>
        </w:rPr>
      </w:lvl>
    </w:lvlOverride>
    <w:lvlOverride w:ilvl="4">
      <w:lvl w:ilvl="4">
        <w:start w:val="1"/>
        <w:numFmt w:val="none"/>
        <w:lvlText w:val=""/>
        <w:lvlJc w:val="left"/>
        <w:pPr>
          <w:ind w:left="1870" w:hanging="510"/>
        </w:pPr>
        <w:rPr>
          <w:rFonts w:hint="default"/>
        </w:rPr>
      </w:lvl>
    </w:lvlOverride>
    <w:lvlOverride w:ilvl="5">
      <w:lvl w:ilvl="5">
        <w:start w:val="1"/>
        <w:numFmt w:val="none"/>
        <w:lvlText w:val=""/>
        <w:lvlJc w:val="left"/>
        <w:pPr>
          <w:ind w:left="2210" w:hanging="510"/>
        </w:pPr>
        <w:rPr>
          <w:rFonts w:hint="default"/>
        </w:rPr>
      </w:lvl>
    </w:lvlOverride>
    <w:lvlOverride w:ilvl="6">
      <w:lvl w:ilvl="6">
        <w:start w:val="1"/>
        <w:numFmt w:val="none"/>
        <w:lvlText w:val=""/>
        <w:lvlJc w:val="left"/>
        <w:pPr>
          <w:ind w:left="2550" w:hanging="510"/>
        </w:pPr>
        <w:rPr>
          <w:rFonts w:hint="default"/>
        </w:rPr>
      </w:lvl>
    </w:lvlOverride>
    <w:lvlOverride w:ilvl="7">
      <w:lvl w:ilvl="7">
        <w:start w:val="1"/>
        <w:numFmt w:val="none"/>
        <w:lvlText w:val=""/>
        <w:lvlJc w:val="left"/>
        <w:pPr>
          <w:ind w:left="2890" w:hanging="510"/>
        </w:pPr>
        <w:rPr>
          <w:rFonts w:hint="default"/>
        </w:rPr>
      </w:lvl>
    </w:lvlOverride>
    <w:lvlOverride w:ilvl="8">
      <w:lvl w:ilvl="8">
        <w:start w:val="1"/>
        <w:numFmt w:val="none"/>
        <w:lvlText w:val=""/>
        <w:lvlJc w:val="left"/>
        <w:pPr>
          <w:ind w:left="3230" w:hanging="510"/>
        </w:pPr>
        <w:rPr>
          <w:rFonts w:hint="default"/>
        </w:rPr>
      </w:lvl>
    </w:lvlOverride>
  </w:num>
  <w:num w:numId="18" w16cid:durableId="1475682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6813318">
    <w:abstractNumId w:val="25"/>
    <w:lvlOverride w:ilvl="0">
      <w:startOverride w:val="1"/>
      <w:lvl w:ilvl="0">
        <w:start w:val="1"/>
        <w:numFmt w:val="decimal"/>
        <w:lvlText w:val="R%1"/>
        <w:lvlJc w:val="left"/>
        <w:pPr>
          <w:ind w:left="510" w:hanging="510"/>
        </w:pPr>
        <w:rPr>
          <w:rFonts w:hint="default"/>
          <w:b/>
          <w:i w:val="0"/>
        </w:rPr>
      </w:lvl>
    </w:lvlOverride>
    <w:lvlOverride w:ilvl="1">
      <w:startOverride w:val="1"/>
      <w:lvl w:ilvl="1">
        <w:start w:val="1"/>
        <w:numFmt w:val="none"/>
        <w:lvlText w:val=""/>
        <w:lvlJc w:val="left"/>
        <w:pPr>
          <w:ind w:left="850" w:hanging="510"/>
        </w:pPr>
        <w:rPr>
          <w:rFonts w:hint="default"/>
        </w:rPr>
      </w:lvl>
    </w:lvlOverride>
    <w:lvlOverride w:ilvl="2">
      <w:startOverride w:val="1"/>
      <w:lvl w:ilvl="2">
        <w:start w:val="1"/>
        <w:numFmt w:val="none"/>
        <w:lvlText w:val=""/>
        <w:lvlJc w:val="left"/>
        <w:pPr>
          <w:ind w:left="1190" w:hanging="510"/>
        </w:pPr>
        <w:rPr>
          <w:rFonts w:hint="default"/>
        </w:rPr>
      </w:lvl>
    </w:lvlOverride>
    <w:lvlOverride w:ilvl="3">
      <w:startOverride w:val="1"/>
      <w:lvl w:ilvl="3">
        <w:start w:val="1"/>
        <w:numFmt w:val="none"/>
        <w:lvlText w:val=""/>
        <w:lvlJc w:val="left"/>
        <w:pPr>
          <w:ind w:left="1530" w:hanging="510"/>
        </w:pPr>
        <w:rPr>
          <w:rFonts w:hint="default"/>
        </w:rPr>
      </w:lvl>
    </w:lvlOverride>
    <w:lvlOverride w:ilvl="4">
      <w:startOverride w:val="1"/>
      <w:lvl w:ilvl="4">
        <w:start w:val="1"/>
        <w:numFmt w:val="none"/>
        <w:lvlText w:val=""/>
        <w:lvlJc w:val="left"/>
        <w:pPr>
          <w:ind w:left="1870" w:hanging="510"/>
        </w:pPr>
        <w:rPr>
          <w:rFonts w:hint="default"/>
        </w:rPr>
      </w:lvl>
    </w:lvlOverride>
    <w:lvlOverride w:ilvl="5">
      <w:startOverride w:val="1"/>
      <w:lvl w:ilvl="5">
        <w:start w:val="1"/>
        <w:numFmt w:val="none"/>
        <w:lvlText w:val=""/>
        <w:lvlJc w:val="left"/>
        <w:pPr>
          <w:ind w:left="2210" w:hanging="510"/>
        </w:pPr>
        <w:rPr>
          <w:rFonts w:hint="default"/>
        </w:rPr>
      </w:lvl>
    </w:lvlOverride>
    <w:lvlOverride w:ilvl="6">
      <w:startOverride w:val="1"/>
      <w:lvl w:ilvl="6">
        <w:start w:val="1"/>
        <w:numFmt w:val="none"/>
        <w:lvlText w:val=""/>
        <w:lvlJc w:val="left"/>
        <w:pPr>
          <w:ind w:left="2550" w:hanging="510"/>
        </w:pPr>
        <w:rPr>
          <w:rFonts w:hint="default"/>
        </w:rPr>
      </w:lvl>
    </w:lvlOverride>
    <w:lvlOverride w:ilvl="7">
      <w:startOverride w:val="1"/>
      <w:lvl w:ilvl="7">
        <w:start w:val="1"/>
        <w:numFmt w:val="none"/>
        <w:lvlText w:val=""/>
        <w:lvlJc w:val="left"/>
        <w:pPr>
          <w:ind w:left="2890" w:hanging="510"/>
        </w:pPr>
        <w:rPr>
          <w:rFonts w:hint="default"/>
        </w:rPr>
      </w:lvl>
    </w:lvlOverride>
    <w:lvlOverride w:ilvl="8">
      <w:startOverride w:val="1"/>
      <w:lvl w:ilvl="8">
        <w:start w:val="1"/>
        <w:numFmt w:val="none"/>
        <w:lvlText w:val=""/>
        <w:lvlJc w:val="left"/>
        <w:pPr>
          <w:ind w:left="3230" w:hanging="510"/>
        </w:pPr>
        <w:rPr>
          <w:rFonts w:hint="default"/>
        </w:rPr>
      </w:lvl>
    </w:lvlOverride>
  </w:num>
  <w:num w:numId="20" w16cid:durableId="419134195">
    <w:abstractNumId w:val="21"/>
  </w:num>
  <w:num w:numId="21" w16cid:durableId="2057272543">
    <w:abstractNumId w:val="21"/>
  </w:num>
  <w:num w:numId="22" w16cid:durableId="1632636257">
    <w:abstractNumId w:val="18"/>
  </w:num>
  <w:num w:numId="23" w16cid:durableId="2055613772">
    <w:abstractNumId w:val="18"/>
  </w:num>
  <w:num w:numId="24" w16cid:durableId="203293558">
    <w:abstractNumId w:val="18"/>
  </w:num>
  <w:num w:numId="25" w16cid:durableId="304546888">
    <w:abstractNumId w:val="27"/>
  </w:num>
  <w:num w:numId="26" w16cid:durableId="1267806931">
    <w:abstractNumId w:val="27"/>
  </w:num>
  <w:num w:numId="27" w16cid:durableId="1328094471">
    <w:abstractNumId w:val="27"/>
  </w:num>
  <w:num w:numId="28" w16cid:durableId="824860546">
    <w:abstractNumId w:val="27"/>
  </w:num>
  <w:num w:numId="29" w16cid:durableId="1271429675">
    <w:abstractNumId w:val="13"/>
  </w:num>
  <w:num w:numId="30" w16cid:durableId="634336214">
    <w:abstractNumId w:val="10"/>
  </w:num>
  <w:num w:numId="31" w16cid:durableId="152837900">
    <w:abstractNumId w:val="22"/>
  </w:num>
  <w:num w:numId="32" w16cid:durableId="1505585548">
    <w:abstractNumId w:val="22"/>
  </w:num>
  <w:num w:numId="33" w16cid:durableId="640304026">
    <w:abstractNumId w:val="22"/>
  </w:num>
  <w:num w:numId="34" w16cid:durableId="300697021">
    <w:abstractNumId w:val="11"/>
  </w:num>
  <w:num w:numId="35" w16cid:durableId="1899970199">
    <w:abstractNumId w:val="12"/>
  </w:num>
  <w:num w:numId="36" w16cid:durableId="1517579413">
    <w:abstractNumId w:val="24"/>
  </w:num>
  <w:num w:numId="37" w16cid:durableId="882251809">
    <w:abstractNumId w:val="24"/>
  </w:num>
  <w:num w:numId="38" w16cid:durableId="523128854">
    <w:abstractNumId w:val="24"/>
  </w:num>
  <w:num w:numId="39" w16cid:durableId="1861703573">
    <w:abstractNumId w:val="22"/>
  </w:num>
  <w:num w:numId="40" w16cid:durableId="1857770657">
    <w:abstractNumId w:val="15"/>
  </w:num>
  <w:num w:numId="41" w16cid:durableId="1555392541">
    <w:abstractNumId w:val="14"/>
  </w:num>
  <w:num w:numId="42" w16cid:durableId="517352964">
    <w:abstractNumId w:val="19"/>
  </w:num>
  <w:num w:numId="43" w16cid:durableId="424545134">
    <w:abstractNumId w:val="16"/>
  </w:num>
  <w:num w:numId="44" w16cid:durableId="1931549810">
    <w:abstractNumId w:val="28"/>
  </w:num>
  <w:num w:numId="45" w16cid:durableId="1852337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C6"/>
    <w:rsid w:val="00015B68"/>
    <w:rsid w:val="000317D8"/>
    <w:rsid w:val="00043B67"/>
    <w:rsid w:val="0004635D"/>
    <w:rsid w:val="0004683C"/>
    <w:rsid w:val="0005264E"/>
    <w:rsid w:val="00054C25"/>
    <w:rsid w:val="00061B60"/>
    <w:rsid w:val="00066BA6"/>
    <w:rsid w:val="0008622C"/>
    <w:rsid w:val="000875B5"/>
    <w:rsid w:val="000A4685"/>
    <w:rsid w:val="000A5D8A"/>
    <w:rsid w:val="000B2294"/>
    <w:rsid w:val="000B7651"/>
    <w:rsid w:val="000D1B86"/>
    <w:rsid w:val="000D4CF5"/>
    <w:rsid w:val="000D586A"/>
    <w:rsid w:val="000D78D9"/>
    <w:rsid w:val="00100636"/>
    <w:rsid w:val="001060E2"/>
    <w:rsid w:val="00124439"/>
    <w:rsid w:val="00133DD8"/>
    <w:rsid w:val="001508C3"/>
    <w:rsid w:val="00150A76"/>
    <w:rsid w:val="001554AD"/>
    <w:rsid w:val="001600D8"/>
    <w:rsid w:val="00162191"/>
    <w:rsid w:val="0016400B"/>
    <w:rsid w:val="00165C1E"/>
    <w:rsid w:val="00166A05"/>
    <w:rsid w:val="001A3D7C"/>
    <w:rsid w:val="001A51D8"/>
    <w:rsid w:val="001A5B41"/>
    <w:rsid w:val="001B04D1"/>
    <w:rsid w:val="001B1D05"/>
    <w:rsid w:val="001B5BD5"/>
    <w:rsid w:val="001C3170"/>
    <w:rsid w:val="001C55E6"/>
    <w:rsid w:val="001D44B0"/>
    <w:rsid w:val="001D675F"/>
    <w:rsid w:val="001E04F2"/>
    <w:rsid w:val="001E516B"/>
    <w:rsid w:val="001F0F10"/>
    <w:rsid w:val="001F2766"/>
    <w:rsid w:val="00201B68"/>
    <w:rsid w:val="00204292"/>
    <w:rsid w:val="0020432F"/>
    <w:rsid w:val="00210F50"/>
    <w:rsid w:val="002112A6"/>
    <w:rsid w:val="0021777D"/>
    <w:rsid w:val="00222CCD"/>
    <w:rsid w:val="0022668B"/>
    <w:rsid w:val="00226F39"/>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779C6"/>
    <w:rsid w:val="002838EF"/>
    <w:rsid w:val="002852AD"/>
    <w:rsid w:val="002876F0"/>
    <w:rsid w:val="002A6795"/>
    <w:rsid w:val="002C2175"/>
    <w:rsid w:val="002C6982"/>
    <w:rsid w:val="002C79AF"/>
    <w:rsid w:val="002D320F"/>
    <w:rsid w:val="002D7D5C"/>
    <w:rsid w:val="002E1269"/>
    <w:rsid w:val="002E2186"/>
    <w:rsid w:val="002E278D"/>
    <w:rsid w:val="002E734F"/>
    <w:rsid w:val="003017A7"/>
    <w:rsid w:val="003025E7"/>
    <w:rsid w:val="00311B94"/>
    <w:rsid w:val="00323D95"/>
    <w:rsid w:val="00326032"/>
    <w:rsid w:val="003369FE"/>
    <w:rsid w:val="00337267"/>
    <w:rsid w:val="003412BD"/>
    <w:rsid w:val="003422F3"/>
    <w:rsid w:val="0034426F"/>
    <w:rsid w:val="00345952"/>
    <w:rsid w:val="00345F85"/>
    <w:rsid w:val="00350E12"/>
    <w:rsid w:val="003524D0"/>
    <w:rsid w:val="00356B5F"/>
    <w:rsid w:val="00362BA7"/>
    <w:rsid w:val="0036615A"/>
    <w:rsid w:val="003707A6"/>
    <w:rsid w:val="00371F4C"/>
    <w:rsid w:val="0039643D"/>
    <w:rsid w:val="003A2915"/>
    <w:rsid w:val="003A7A4E"/>
    <w:rsid w:val="003A7CB0"/>
    <w:rsid w:val="003B2CC6"/>
    <w:rsid w:val="003C3635"/>
    <w:rsid w:val="003C5A56"/>
    <w:rsid w:val="003C7DB2"/>
    <w:rsid w:val="003D12CA"/>
    <w:rsid w:val="003D1E0E"/>
    <w:rsid w:val="003D48D8"/>
    <w:rsid w:val="003E4045"/>
    <w:rsid w:val="003E5164"/>
    <w:rsid w:val="003E5549"/>
    <w:rsid w:val="003F759C"/>
    <w:rsid w:val="004039F1"/>
    <w:rsid w:val="004043A6"/>
    <w:rsid w:val="00405653"/>
    <w:rsid w:val="00417D7A"/>
    <w:rsid w:val="00426F95"/>
    <w:rsid w:val="00437279"/>
    <w:rsid w:val="00460535"/>
    <w:rsid w:val="004637A4"/>
    <w:rsid w:val="00472455"/>
    <w:rsid w:val="004863A0"/>
    <w:rsid w:val="00497B5D"/>
    <w:rsid w:val="004A4D69"/>
    <w:rsid w:val="004E0E42"/>
    <w:rsid w:val="004E1EFF"/>
    <w:rsid w:val="004E7DFB"/>
    <w:rsid w:val="00512E92"/>
    <w:rsid w:val="00513C0A"/>
    <w:rsid w:val="0052435A"/>
    <w:rsid w:val="00532C18"/>
    <w:rsid w:val="005354DF"/>
    <w:rsid w:val="005409FB"/>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0D7C"/>
    <w:rsid w:val="005B218C"/>
    <w:rsid w:val="005B511B"/>
    <w:rsid w:val="005C273A"/>
    <w:rsid w:val="005D2E97"/>
    <w:rsid w:val="005D3213"/>
    <w:rsid w:val="005D507B"/>
    <w:rsid w:val="005E15B3"/>
    <w:rsid w:val="005F4738"/>
    <w:rsid w:val="00617D03"/>
    <w:rsid w:val="00626672"/>
    <w:rsid w:val="00630453"/>
    <w:rsid w:val="0064085D"/>
    <w:rsid w:val="00641264"/>
    <w:rsid w:val="00642082"/>
    <w:rsid w:val="00643E62"/>
    <w:rsid w:val="00665D5F"/>
    <w:rsid w:val="00666075"/>
    <w:rsid w:val="0066672E"/>
    <w:rsid w:val="00673332"/>
    <w:rsid w:val="00674CB1"/>
    <w:rsid w:val="00675C9D"/>
    <w:rsid w:val="00675E26"/>
    <w:rsid w:val="006821D1"/>
    <w:rsid w:val="00686360"/>
    <w:rsid w:val="00692251"/>
    <w:rsid w:val="006A23BE"/>
    <w:rsid w:val="006C3E31"/>
    <w:rsid w:val="006D7CE6"/>
    <w:rsid w:val="006E489A"/>
    <w:rsid w:val="006E4A9D"/>
    <w:rsid w:val="006F305F"/>
    <w:rsid w:val="006F50DA"/>
    <w:rsid w:val="006F73E8"/>
    <w:rsid w:val="007043D8"/>
    <w:rsid w:val="0070647B"/>
    <w:rsid w:val="00707AA7"/>
    <w:rsid w:val="00717872"/>
    <w:rsid w:val="00717AF0"/>
    <w:rsid w:val="007221BB"/>
    <w:rsid w:val="00727CB3"/>
    <w:rsid w:val="00731858"/>
    <w:rsid w:val="00743414"/>
    <w:rsid w:val="007473F6"/>
    <w:rsid w:val="00752B48"/>
    <w:rsid w:val="00760DB7"/>
    <w:rsid w:val="007649BC"/>
    <w:rsid w:val="00771F06"/>
    <w:rsid w:val="007865E9"/>
    <w:rsid w:val="00792E9E"/>
    <w:rsid w:val="007A2378"/>
    <w:rsid w:val="007A386A"/>
    <w:rsid w:val="007A53A0"/>
    <w:rsid w:val="007B07CA"/>
    <w:rsid w:val="007C1C4F"/>
    <w:rsid w:val="007C6694"/>
    <w:rsid w:val="007D004C"/>
    <w:rsid w:val="007E0EC4"/>
    <w:rsid w:val="007E430C"/>
    <w:rsid w:val="007E4D3A"/>
    <w:rsid w:val="007F62E2"/>
    <w:rsid w:val="00802579"/>
    <w:rsid w:val="00803920"/>
    <w:rsid w:val="00804A74"/>
    <w:rsid w:val="008070E0"/>
    <w:rsid w:val="00812D89"/>
    <w:rsid w:val="0081613D"/>
    <w:rsid w:val="008167C6"/>
    <w:rsid w:val="00820307"/>
    <w:rsid w:val="008300FA"/>
    <w:rsid w:val="00837040"/>
    <w:rsid w:val="0083783F"/>
    <w:rsid w:val="0084525E"/>
    <w:rsid w:val="008505C5"/>
    <w:rsid w:val="00855DBE"/>
    <w:rsid w:val="0085636F"/>
    <w:rsid w:val="00860794"/>
    <w:rsid w:val="00885DF0"/>
    <w:rsid w:val="008931ED"/>
    <w:rsid w:val="0089334F"/>
    <w:rsid w:val="008D49BC"/>
    <w:rsid w:val="008F5C36"/>
    <w:rsid w:val="009039A4"/>
    <w:rsid w:val="009046B2"/>
    <w:rsid w:val="009139AE"/>
    <w:rsid w:val="0092176E"/>
    <w:rsid w:val="00950D92"/>
    <w:rsid w:val="00966CF6"/>
    <w:rsid w:val="0097334A"/>
    <w:rsid w:val="0098510A"/>
    <w:rsid w:val="00990A10"/>
    <w:rsid w:val="00995AB1"/>
    <w:rsid w:val="009C2371"/>
    <w:rsid w:val="009C6BD7"/>
    <w:rsid w:val="009E3649"/>
    <w:rsid w:val="009E44F0"/>
    <w:rsid w:val="009F233E"/>
    <w:rsid w:val="009F4644"/>
    <w:rsid w:val="00A03C7B"/>
    <w:rsid w:val="00A10D32"/>
    <w:rsid w:val="00A11335"/>
    <w:rsid w:val="00A512AD"/>
    <w:rsid w:val="00A63C6A"/>
    <w:rsid w:val="00A6518C"/>
    <w:rsid w:val="00A7117A"/>
    <w:rsid w:val="00A73D0D"/>
    <w:rsid w:val="00A75AC7"/>
    <w:rsid w:val="00A83340"/>
    <w:rsid w:val="00A85248"/>
    <w:rsid w:val="00A96719"/>
    <w:rsid w:val="00A976BA"/>
    <w:rsid w:val="00AA3198"/>
    <w:rsid w:val="00AC54D6"/>
    <w:rsid w:val="00AD5594"/>
    <w:rsid w:val="00AE5972"/>
    <w:rsid w:val="00AE7368"/>
    <w:rsid w:val="00AF12A0"/>
    <w:rsid w:val="00B32184"/>
    <w:rsid w:val="00B40AC1"/>
    <w:rsid w:val="00B64CC7"/>
    <w:rsid w:val="00B7158C"/>
    <w:rsid w:val="00B82594"/>
    <w:rsid w:val="00B83416"/>
    <w:rsid w:val="00B872FB"/>
    <w:rsid w:val="00BA6E21"/>
    <w:rsid w:val="00BB06B1"/>
    <w:rsid w:val="00BB6B73"/>
    <w:rsid w:val="00BB77AC"/>
    <w:rsid w:val="00BC75EB"/>
    <w:rsid w:val="00BD099D"/>
    <w:rsid w:val="00BD1CAA"/>
    <w:rsid w:val="00BD3DCA"/>
    <w:rsid w:val="00BE13B6"/>
    <w:rsid w:val="00BE1E89"/>
    <w:rsid w:val="00BF4C58"/>
    <w:rsid w:val="00C023FA"/>
    <w:rsid w:val="00C0677D"/>
    <w:rsid w:val="00C16D0A"/>
    <w:rsid w:val="00C22D88"/>
    <w:rsid w:val="00C47711"/>
    <w:rsid w:val="00C5011A"/>
    <w:rsid w:val="00C616F9"/>
    <w:rsid w:val="00C7080E"/>
    <w:rsid w:val="00C81296"/>
    <w:rsid w:val="00C827E5"/>
    <w:rsid w:val="00C85112"/>
    <w:rsid w:val="00C85F40"/>
    <w:rsid w:val="00C86846"/>
    <w:rsid w:val="00C86CE1"/>
    <w:rsid w:val="00C871CD"/>
    <w:rsid w:val="00C93189"/>
    <w:rsid w:val="00C95F9B"/>
    <w:rsid w:val="00CA46A3"/>
    <w:rsid w:val="00CB0392"/>
    <w:rsid w:val="00CB70C4"/>
    <w:rsid w:val="00CC0EB7"/>
    <w:rsid w:val="00CC39DC"/>
    <w:rsid w:val="00CD5DEA"/>
    <w:rsid w:val="00CD6A5C"/>
    <w:rsid w:val="00CF78EF"/>
    <w:rsid w:val="00D001B1"/>
    <w:rsid w:val="00D077CA"/>
    <w:rsid w:val="00D12EB4"/>
    <w:rsid w:val="00D1677F"/>
    <w:rsid w:val="00D41C85"/>
    <w:rsid w:val="00D42814"/>
    <w:rsid w:val="00D443ED"/>
    <w:rsid w:val="00D558CD"/>
    <w:rsid w:val="00D609CC"/>
    <w:rsid w:val="00D71500"/>
    <w:rsid w:val="00D728C4"/>
    <w:rsid w:val="00D8154D"/>
    <w:rsid w:val="00D8384B"/>
    <w:rsid w:val="00D922D7"/>
    <w:rsid w:val="00DB1FE3"/>
    <w:rsid w:val="00DB2028"/>
    <w:rsid w:val="00DC1D11"/>
    <w:rsid w:val="00DC5EAF"/>
    <w:rsid w:val="00DD1806"/>
    <w:rsid w:val="00DD5041"/>
    <w:rsid w:val="00DE1EEB"/>
    <w:rsid w:val="00DE58F0"/>
    <w:rsid w:val="00DF7E84"/>
    <w:rsid w:val="00E20C50"/>
    <w:rsid w:val="00E21A98"/>
    <w:rsid w:val="00E36ADF"/>
    <w:rsid w:val="00E370D8"/>
    <w:rsid w:val="00E544E6"/>
    <w:rsid w:val="00E82F58"/>
    <w:rsid w:val="00E85498"/>
    <w:rsid w:val="00E96A74"/>
    <w:rsid w:val="00EB2546"/>
    <w:rsid w:val="00EC459E"/>
    <w:rsid w:val="00ED0B71"/>
    <w:rsid w:val="00ED2134"/>
    <w:rsid w:val="00EE0935"/>
    <w:rsid w:val="00EF129E"/>
    <w:rsid w:val="00EF77EC"/>
    <w:rsid w:val="00EF7B18"/>
    <w:rsid w:val="00F06A57"/>
    <w:rsid w:val="00F122C2"/>
    <w:rsid w:val="00F305AE"/>
    <w:rsid w:val="00F30EAB"/>
    <w:rsid w:val="00F3356A"/>
    <w:rsid w:val="00F5067C"/>
    <w:rsid w:val="00F5362F"/>
    <w:rsid w:val="00F55A67"/>
    <w:rsid w:val="00F7060D"/>
    <w:rsid w:val="00F74752"/>
    <w:rsid w:val="00F74D4D"/>
    <w:rsid w:val="00F91BCA"/>
    <w:rsid w:val="00F92B83"/>
    <w:rsid w:val="00FB0F8E"/>
    <w:rsid w:val="00FC1644"/>
    <w:rsid w:val="00FD1645"/>
    <w:rsid w:val="00FD58CD"/>
    <w:rsid w:val="00FE6231"/>
    <w:rsid w:val="00FE634E"/>
    <w:rsid w:val="00FF0527"/>
    <w:rsid w:val="00FF48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89E3B"/>
  <w15:docId w15:val="{E68007C4-53BA-49FA-99D3-8CDBBFCA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6F50DA"/>
    <w:pPr>
      <w:keepNext/>
      <w:keepLines/>
      <w:spacing w:before="360" w:after="12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43"/>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6F50DA"/>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21"/>
      </w:numPr>
    </w:pPr>
  </w:style>
  <w:style w:type="numbering" w:customStyle="1" w:styleId="AppendixNumbers">
    <w:name w:val="Appendix Numbers"/>
    <w:uiPriority w:val="99"/>
    <w:rsid w:val="0022668B"/>
    <w:pPr>
      <w:numPr>
        <w:numId w:val="20"/>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24"/>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24"/>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22"/>
      </w:numPr>
    </w:pPr>
  </w:style>
  <w:style w:type="paragraph" w:customStyle="1" w:styleId="Bullet1">
    <w:name w:val="Bullet 1"/>
    <w:basedOn w:val="Normal"/>
    <w:uiPriority w:val="2"/>
    <w:qFormat/>
    <w:rsid w:val="0022668B"/>
    <w:pPr>
      <w:numPr>
        <w:numId w:val="28"/>
      </w:numPr>
    </w:pPr>
  </w:style>
  <w:style w:type="paragraph" w:customStyle="1" w:styleId="Bullet2">
    <w:name w:val="Bullet 2"/>
    <w:basedOn w:val="Normal"/>
    <w:uiPriority w:val="2"/>
    <w:qFormat/>
    <w:rsid w:val="0022668B"/>
    <w:pPr>
      <w:numPr>
        <w:ilvl w:val="1"/>
        <w:numId w:val="28"/>
      </w:numPr>
    </w:pPr>
  </w:style>
  <w:style w:type="paragraph" w:customStyle="1" w:styleId="Bullet3">
    <w:name w:val="Bullet 3"/>
    <w:basedOn w:val="Normal"/>
    <w:uiPriority w:val="2"/>
    <w:qFormat/>
    <w:rsid w:val="0022668B"/>
    <w:pPr>
      <w:numPr>
        <w:ilvl w:val="2"/>
        <w:numId w:val="28"/>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25"/>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5354DF"/>
    <w:pPr>
      <w:pBdr>
        <w:between w:val="single" w:sz="4" w:space="6" w:color="CCCCCF" w:themeColor="accent5" w:themeTint="66"/>
      </w:pBdr>
      <w:spacing w:after="0"/>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29"/>
      </w:numPr>
    </w:pPr>
  </w:style>
  <w:style w:type="paragraph" w:customStyle="1" w:styleId="FigureTitle">
    <w:name w:val="Figure Title"/>
    <w:basedOn w:val="Normal"/>
    <w:uiPriority w:val="12"/>
    <w:qFormat/>
    <w:rsid w:val="00133DD8"/>
    <w:pPr>
      <w:keepNext/>
      <w:numPr>
        <w:numId w:val="30"/>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6F50DA"/>
    <w:pPr>
      <w:numPr>
        <w:numId w:val="39"/>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6F50DA"/>
    <w:pPr>
      <w:numPr>
        <w:ilvl w:val="1"/>
        <w:numId w:val="39"/>
      </w:numPr>
    </w:p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uiPriority w:val="10"/>
    <w:qFormat/>
    <w:rsid w:val="0022668B"/>
    <w:pPr>
      <w:numPr>
        <w:ilvl w:val="2"/>
        <w:numId w:val="39"/>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34"/>
      </w:numPr>
    </w:pPr>
  </w:style>
  <w:style w:type="numbering" w:customStyle="1" w:styleId="List1Numbered">
    <w:name w:val="List 1 Numbered"/>
    <w:uiPriority w:val="99"/>
    <w:rsid w:val="0022668B"/>
    <w:pPr>
      <w:numPr>
        <w:numId w:val="35"/>
      </w:numPr>
    </w:pPr>
  </w:style>
  <w:style w:type="paragraph" w:customStyle="1" w:styleId="List1Numbered1">
    <w:name w:val="List 1 Numbered 1"/>
    <w:basedOn w:val="Normal"/>
    <w:uiPriority w:val="2"/>
    <w:qFormat/>
    <w:rsid w:val="0022668B"/>
    <w:pPr>
      <w:numPr>
        <w:numId w:val="38"/>
      </w:numPr>
    </w:pPr>
  </w:style>
  <w:style w:type="paragraph" w:customStyle="1" w:styleId="List1Numbered2">
    <w:name w:val="List 1 Numbered 2"/>
    <w:basedOn w:val="Normal"/>
    <w:uiPriority w:val="2"/>
    <w:qFormat/>
    <w:rsid w:val="0022668B"/>
    <w:pPr>
      <w:numPr>
        <w:ilvl w:val="1"/>
        <w:numId w:val="38"/>
      </w:numPr>
    </w:pPr>
  </w:style>
  <w:style w:type="paragraph" w:customStyle="1" w:styleId="List1Numbered3">
    <w:name w:val="List 1 Numbered 3"/>
    <w:basedOn w:val="Normal"/>
    <w:uiPriority w:val="2"/>
    <w:qFormat/>
    <w:rsid w:val="0022668B"/>
    <w:pPr>
      <w:numPr>
        <w:ilvl w:val="2"/>
        <w:numId w:val="38"/>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31"/>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6F305F"/>
    <w:pPr>
      <w:spacing w:before="240" w:after="240" w:line="180" w:lineRule="exact"/>
      <w:contextualSpacing/>
      <w:jc w:val="center"/>
    </w:pPr>
    <w:rPr>
      <w:caps/>
      <w:color w:val="595959" w:themeColor="text1" w:themeTint="A6"/>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40"/>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41"/>
      </w:numPr>
    </w:pPr>
  </w:style>
  <w:style w:type="paragraph" w:customStyle="1" w:styleId="TableTitle">
    <w:name w:val="Table Title"/>
    <w:basedOn w:val="FigureTitle"/>
    <w:uiPriority w:val="12"/>
    <w:qFormat/>
    <w:rsid w:val="0022668B"/>
    <w:pPr>
      <w:numPr>
        <w:numId w:val="42"/>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NumberedHeading1H2">
    <w:name w:val="Numbered Heading 1 H2"/>
    <w:basedOn w:val="Heading2"/>
    <w:next w:val="NumberedHeading2H3"/>
    <w:link w:val="NumberedHeading1H2Char"/>
    <w:qFormat/>
    <w:rsid w:val="0097334A"/>
    <w:pPr>
      <w:numPr>
        <w:numId w:val="45"/>
      </w:numPr>
    </w:pPr>
  </w:style>
  <w:style w:type="paragraph" w:customStyle="1" w:styleId="NumberedHeading2H3">
    <w:name w:val="Numbered Heading 2 H3"/>
    <w:basedOn w:val="Heading3"/>
    <w:next w:val="NumberedHeading3H4"/>
    <w:link w:val="NumberedHeading2H3Char"/>
    <w:qFormat/>
    <w:rsid w:val="0097334A"/>
    <w:pPr>
      <w:numPr>
        <w:ilvl w:val="1"/>
        <w:numId w:val="45"/>
      </w:numPr>
    </w:pPr>
  </w:style>
  <w:style w:type="paragraph" w:styleId="BodyText">
    <w:name w:val="Body Text"/>
    <w:basedOn w:val="Normal"/>
    <w:link w:val="BodyTextChar"/>
    <w:semiHidden/>
    <w:unhideWhenUsed/>
    <w:rsid w:val="0097334A"/>
    <w:pPr>
      <w:spacing w:after="120"/>
    </w:pPr>
  </w:style>
  <w:style w:type="character" w:customStyle="1" w:styleId="BodyTextChar">
    <w:name w:val="Body Text Char"/>
    <w:basedOn w:val="DefaultParagraphFont"/>
    <w:link w:val="BodyText"/>
    <w:semiHidden/>
    <w:rsid w:val="0097334A"/>
    <w:rPr>
      <w:rFonts w:ascii="Gotham Book" w:hAnsi="Gotham Book"/>
      <w:sz w:val="20"/>
    </w:rPr>
  </w:style>
  <w:style w:type="character" w:customStyle="1" w:styleId="NumberedHeading1H2Char">
    <w:name w:val="Numbered Heading 1 H2 Char"/>
    <w:basedOn w:val="Heading2Char"/>
    <w:link w:val="NumberedHeading1H2"/>
    <w:rsid w:val="0097334A"/>
    <w:rPr>
      <w:rFonts w:ascii="Gotham Medium" w:eastAsiaTheme="majorEastAsia" w:hAnsi="Gotham Medium" w:cstheme="majorBidi"/>
      <w:color w:val="09002E" w:themeColor="text2"/>
      <w:sz w:val="28"/>
      <w:szCs w:val="26"/>
    </w:rPr>
  </w:style>
  <w:style w:type="paragraph" w:customStyle="1" w:styleId="NumberedHeading5H6">
    <w:name w:val="Numbered Heading 5 H6"/>
    <w:basedOn w:val="Heading6"/>
    <w:next w:val="Normal"/>
    <w:link w:val="NumberedHeading5H6Char"/>
    <w:qFormat/>
    <w:rsid w:val="0097334A"/>
    <w:pPr>
      <w:numPr>
        <w:ilvl w:val="4"/>
        <w:numId w:val="45"/>
      </w:numPr>
    </w:pPr>
  </w:style>
  <w:style w:type="character" w:customStyle="1" w:styleId="NumberedHeading2H3Char">
    <w:name w:val="Numbered Heading 2 H3 Char"/>
    <w:basedOn w:val="Heading3Char"/>
    <w:link w:val="NumberedHeading2H3"/>
    <w:rsid w:val="0097334A"/>
    <w:rPr>
      <w:rFonts w:ascii="Gotham Medium" w:eastAsiaTheme="majorEastAsia" w:hAnsi="Gotham Medium" w:cstheme="majorBidi"/>
      <w:color w:val="09002E" w:themeColor="text2"/>
      <w:sz w:val="20"/>
      <w:szCs w:val="24"/>
    </w:rPr>
  </w:style>
  <w:style w:type="paragraph" w:customStyle="1" w:styleId="NumberedHeading4H5">
    <w:name w:val="Numbered Heading 4 H5"/>
    <w:basedOn w:val="Heading5"/>
    <w:next w:val="NumberedHeading5H6"/>
    <w:link w:val="NumberedHeading4H5Char"/>
    <w:qFormat/>
    <w:rsid w:val="0097334A"/>
    <w:pPr>
      <w:numPr>
        <w:ilvl w:val="3"/>
        <w:numId w:val="45"/>
      </w:numPr>
    </w:pPr>
  </w:style>
  <w:style w:type="character" w:customStyle="1" w:styleId="NumberedHeading5H6Char">
    <w:name w:val="Numbered Heading 5 H6 Char"/>
    <w:basedOn w:val="Heading6Char"/>
    <w:link w:val="NumberedHeading5H6"/>
    <w:rsid w:val="0097334A"/>
    <w:rPr>
      <w:rFonts w:ascii="Gotham Book" w:eastAsiaTheme="majorEastAsia" w:hAnsi="Gotham Book" w:cstheme="majorBidi"/>
      <w:b/>
      <w:i/>
      <w:color w:val="000000" w:themeColor="text1"/>
      <w:sz w:val="20"/>
      <w:szCs w:val="18"/>
      <w:lang w:eastAsia="en-US"/>
    </w:rPr>
  </w:style>
  <w:style w:type="paragraph" w:customStyle="1" w:styleId="NumberedHeading3H4">
    <w:name w:val="Numbered Heading 3 H4"/>
    <w:basedOn w:val="Heading4"/>
    <w:next w:val="NumberedHeading4H5"/>
    <w:link w:val="NumberedHeading3H4Char"/>
    <w:qFormat/>
    <w:rsid w:val="0097334A"/>
    <w:pPr>
      <w:numPr>
        <w:ilvl w:val="2"/>
        <w:numId w:val="45"/>
      </w:numPr>
    </w:pPr>
  </w:style>
  <w:style w:type="character" w:customStyle="1" w:styleId="NumberedHeading4H5Char">
    <w:name w:val="Numbered Heading 4 H5 Char"/>
    <w:basedOn w:val="Heading5Char"/>
    <w:link w:val="NumberedHeading4H5"/>
    <w:rsid w:val="0097334A"/>
    <w:rPr>
      <w:rFonts w:ascii="Gotham Book" w:eastAsiaTheme="majorEastAsia" w:hAnsi="Gotham Book" w:cstheme="majorBidi"/>
      <w:i/>
      <w:color w:val="auto"/>
      <w:sz w:val="20"/>
    </w:rPr>
  </w:style>
  <w:style w:type="character" w:customStyle="1" w:styleId="NumberedHeading3H4Char">
    <w:name w:val="Numbered Heading 3 H4 Char"/>
    <w:basedOn w:val="Heading4Char"/>
    <w:link w:val="NumberedHeading3H4"/>
    <w:rsid w:val="0097334A"/>
    <w:rPr>
      <w:rFonts w:ascii="Gotham Medium" w:eastAsiaTheme="majorEastAsia" w:hAnsi="Gotham Medium" w:cstheme="majorBidi"/>
      <w:i/>
      <w:iCs/>
      <w:color w:val="09002E"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6%20-%20Note%20for%20File.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9" ma:contentTypeDescription="Create a new document." ma:contentTypeScope="" ma:versionID="89186efa31cfa0fb36547dda96a82810">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1e59e451a55085d5fa7e33278b56e6f4"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62F1ED-AFCE-4D3C-B900-84D4DFF867F1}"/>
</file>

<file path=customXml/itemProps2.xml><?xml version="1.0" encoding="utf-8"?>
<ds:datastoreItem xmlns:ds="http://schemas.openxmlformats.org/officeDocument/2006/customXml" ds:itemID="{0F92AC26-48F7-4581-B608-EE945402A63B}">
  <ds:schemaRefs>
    <ds:schemaRef ds:uri="http://www.w3.org/XML/1998/namespace"/>
    <ds:schemaRef ds:uri="http://schemas.microsoft.com/office/2006/metadata/properties"/>
    <ds:schemaRef ds:uri="dc7922ad-5564-49d5-856a-ab4b9525cc3f"/>
    <ds:schemaRef ds:uri="http://purl.org/dc/dcmitype/"/>
    <ds:schemaRef ds:uri="http://purl.org/dc/elements/1.1/"/>
    <ds:schemaRef ds:uri="http://schemas.openxmlformats.org/package/2006/metadata/core-properties"/>
    <ds:schemaRef ds:uri="ef8499da-f70f-48c9-a6de-e578977a26c0"/>
    <ds:schemaRef ds:uri="http://schemas.microsoft.com/office/2006/documentManagement/types"/>
    <ds:schemaRef ds:uri="http://schemas.microsoft.com/office/infopath/2007/PartnerControls"/>
    <ds:schemaRef ds:uri="http://purl.org/dc/terms/"/>
    <ds:schemaRef ds:uri="http://schemas.microsoft.com/sharepoint/v3"/>
  </ds:schemaRefs>
</ds:datastoreItem>
</file>

<file path=customXml/itemProps3.xml><?xml version="1.0" encoding="utf-8"?>
<ds:datastoreItem xmlns:ds="http://schemas.openxmlformats.org/officeDocument/2006/customXml" ds:itemID="{5C655565-D5B7-423C-B2BA-583B0D4AE162}">
  <ds:schemaRefs>
    <ds:schemaRef ds:uri="http://schemas.microsoft.com/sharepoint/v3/contenttype/forms"/>
  </ds:schemaRefs>
</ds:datastoreItem>
</file>

<file path=customXml/itemProps4.xml><?xml version="1.0" encoding="utf-8"?>
<ds:datastoreItem xmlns:ds="http://schemas.openxmlformats.org/officeDocument/2006/customXml" ds:itemID="{7290C207-4C6D-4601-B74E-B7C7C0E7C7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06%20-%20Note%20for%20File.dotx</Template>
  <TotalTime>18</TotalTime>
  <Pages>1</Pages>
  <Words>279</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Silver, Natalie</dc:creator>
  <cp:lastModifiedBy>Melanie Morris</cp:lastModifiedBy>
  <cp:revision>7</cp:revision>
  <dcterms:created xsi:type="dcterms:W3CDTF">2023-12-05T09:56:00Z</dcterms:created>
  <dcterms:modified xsi:type="dcterms:W3CDTF">2026-02-13T05:06:00Z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UDPVersion</vt:lpwstr>
  </property>
  <property fmtid="{D5CDD505-2E9C-101B-9397-08002B2CF9AE}" pid="3" name="haSecurityLevel">
    <vt:lpwstr>[SECURITY]</vt:lpwstr>
  </property>
  <property fmtid="{D5CDD505-2E9C-101B-9397-08002B2CF9AE}" pid="4" name="SecurityDLM">
    <vt:lpwstr>DLM</vt:lpwstr>
  </property>
  <property fmtid="{D5CDD505-2E9C-101B-9397-08002B2CF9AE}" pid="5" name="SensitiveDLM">
    <vt:lpwstr>SensitiveDLM</vt:lpwstr>
  </property>
  <property fmtid="{D5CDD505-2E9C-101B-9397-08002B2CF9AE}" pid="6" name="LINKTEK-ID-FILE">
    <vt:lpwstr>013F-B970-53C4-3CDD</vt:lpwstr>
  </property>
  <property fmtid="{D5CDD505-2E9C-101B-9397-08002B2CF9AE}" pid="7" name="LINKTEK-ID-LINK=1">
    <vt:lpwstr>37C8-0104-8594-DCB6|C:/Program Files (x86)/Internet Explorer/iexplore.exe</vt:lpwstr>
  </property>
  <property fmtid="{D5CDD505-2E9C-101B-9397-08002B2CF9AE}" pid="8" name="ContentTypeId">
    <vt:lpwstr>0x01010092FDEFFA9D45204D8FD8C4B1499A3D4E</vt:lpwstr>
  </property>
  <property fmtid="{D5CDD505-2E9C-101B-9397-08002B2CF9AE}" pid="9" name="Order">
    <vt:r8>1800</vt:r8>
  </property>
  <property fmtid="{D5CDD505-2E9C-101B-9397-08002B2CF9AE}" pid="10" name="_dlc_DocIdItemGuid">
    <vt:lpwstr>08aca645-364e-487c-8eb2-eaaeea3adad5</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9a5e7792-7543-4db2-bcc9-9caeff0b8eb1_Enabled">
    <vt:lpwstr>true</vt:lpwstr>
  </property>
  <property fmtid="{D5CDD505-2E9C-101B-9397-08002B2CF9AE}" pid="18" name="MSIP_Label_9a5e7792-7543-4db2-bcc9-9caeff0b8eb1_SetDate">
    <vt:lpwstr>2023-11-27T04:45:54Z</vt:lpwstr>
  </property>
  <property fmtid="{D5CDD505-2E9C-101B-9397-08002B2CF9AE}" pid="19" name="MSIP_Label_9a5e7792-7543-4db2-bcc9-9caeff0b8eb1_Method">
    <vt:lpwstr>Privileged</vt:lpwstr>
  </property>
  <property fmtid="{D5CDD505-2E9C-101B-9397-08002B2CF9AE}" pid="20" name="MSIP_Label_9a5e7792-7543-4db2-bcc9-9caeff0b8eb1_Name">
    <vt:lpwstr>OFFICIAL</vt:lpwstr>
  </property>
  <property fmtid="{D5CDD505-2E9C-101B-9397-08002B2CF9AE}" pid="21" name="MSIP_Label_9a5e7792-7543-4db2-bcc9-9caeff0b8eb1_SiteId">
    <vt:lpwstr>402fca06-dc9c-412f-9bf9-1a335a4671f7</vt:lpwstr>
  </property>
  <property fmtid="{D5CDD505-2E9C-101B-9397-08002B2CF9AE}" pid="22" name="MSIP_Label_9a5e7792-7543-4db2-bcc9-9caeff0b8eb1_ActionId">
    <vt:lpwstr>4ddb1810-7af6-4558-9674-449245421db8</vt:lpwstr>
  </property>
  <property fmtid="{D5CDD505-2E9C-101B-9397-08002B2CF9AE}" pid="23" name="MSIP_Label_9a5e7792-7543-4db2-bcc9-9caeff0b8eb1_ContentBits">
    <vt:lpwstr>0</vt:lpwstr>
  </property>
  <property fmtid="{D5CDD505-2E9C-101B-9397-08002B2CF9AE}" pid="24" name="MediaServiceImageTags">
    <vt:lpwstr/>
  </property>
</Properties>
</file>