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2BA7E" w14:textId="77777777" w:rsidR="000353A4" w:rsidRPr="000E1354" w:rsidRDefault="000353A4" w:rsidP="00152168">
      <w:pPr>
        <w:pStyle w:val="01Letterbodycopy"/>
        <w:spacing w:before="120" w:after="120" w:line="240" w:lineRule="auto"/>
        <w:rPr>
          <w:rFonts w:ascii="Calibri" w:hAnsi="Calibri" w:cs="Calibri"/>
          <w:b/>
          <w:color w:val="000000" w:themeColor="text1"/>
          <w:spacing w:val="0"/>
          <w:sz w:val="22"/>
          <w:szCs w:val="22"/>
        </w:rPr>
      </w:pPr>
      <w:bookmarkStart w:id="0" w:name="_Toc462063282"/>
      <w:bookmarkStart w:id="1" w:name="_Toc462068380"/>
      <w:bookmarkStart w:id="2" w:name="_Toc462212918"/>
      <w:bookmarkStart w:id="3" w:name="_Toc462233207"/>
    </w:p>
    <w:p w14:paraId="156B59FD" w14:textId="77777777" w:rsidR="000353A4" w:rsidRPr="000E1354" w:rsidRDefault="000353A4" w:rsidP="00152168">
      <w:pPr>
        <w:pStyle w:val="01Letterbodycopy"/>
        <w:spacing w:before="120" w:after="120" w:line="240" w:lineRule="auto"/>
        <w:rPr>
          <w:rFonts w:ascii="Calibri" w:hAnsi="Calibri" w:cs="Calibri"/>
          <w:b/>
          <w:color w:val="000000" w:themeColor="text1"/>
          <w:spacing w:val="0"/>
          <w:sz w:val="22"/>
          <w:szCs w:val="22"/>
        </w:rPr>
      </w:pPr>
    </w:p>
    <w:p w14:paraId="2B4E6D43" w14:textId="1E9ACDB9" w:rsidR="000353A4" w:rsidRPr="007861D6" w:rsidRDefault="000353A4" w:rsidP="00152168">
      <w:pPr>
        <w:pStyle w:val="01Letterbodycopy"/>
        <w:spacing w:before="120" w:after="120" w:line="240" w:lineRule="auto"/>
        <w:rPr>
          <w:rFonts w:ascii="Calibri" w:hAnsi="Calibri" w:cs="Calibri"/>
          <w:color w:val="000000" w:themeColor="text1"/>
          <w:sz w:val="32"/>
          <w:szCs w:val="32"/>
        </w:rPr>
      </w:pPr>
      <w:r w:rsidRPr="006A48D2">
        <w:rPr>
          <w:rFonts w:ascii="Calibri" w:hAnsi="Calibri" w:cs="Calibri"/>
          <w:noProof/>
          <w:color w:val="000000" w:themeColor="text1"/>
          <w:sz w:val="32"/>
          <w:szCs w:val="32"/>
          <w:highlight w:val="yellow"/>
          <w:lang w:eastAsia="en-GB"/>
        </w:rPr>
        <w:drawing>
          <wp:anchor distT="0" distB="0" distL="114300" distR="114300" simplePos="0" relativeHeight="251658243"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14" name="Picture 14"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48D2">
        <w:rPr>
          <w:rFonts w:ascii="Calibri" w:hAnsi="Calibri" w:cs="Calibri"/>
          <w:noProof/>
          <w:color w:val="000000" w:themeColor="text1"/>
          <w:sz w:val="32"/>
          <w:szCs w:val="32"/>
          <w:highlight w:val="yellow"/>
          <w:lang w:eastAsia="en-GB"/>
        </w:rPr>
        <w:drawing>
          <wp:anchor distT="0" distB="0" distL="114300" distR="114300" simplePos="0" relativeHeight="251658242"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11" name="Picture 11"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48D2">
        <w:rPr>
          <w:rFonts w:ascii="Calibri" w:hAnsi="Calibri" w:cs="Calibri"/>
          <w:noProof/>
          <w:color w:val="000000" w:themeColor="text1"/>
          <w:sz w:val="32"/>
          <w:szCs w:val="32"/>
          <w:highlight w:val="yellow"/>
          <w:lang w:eastAsia="en-GB"/>
        </w:rPr>
        <w:drawing>
          <wp:anchor distT="0" distB="0" distL="114300" distR="114300" simplePos="0" relativeHeight="251658241"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8" name="Picture 8"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48D2">
        <w:rPr>
          <w:rFonts w:ascii="Calibri" w:hAnsi="Calibri" w:cs="Calibri"/>
          <w:noProof/>
          <w:color w:val="000000" w:themeColor="text1"/>
          <w:sz w:val="32"/>
          <w:szCs w:val="32"/>
          <w:highlight w:val="yellow"/>
          <w:lang w:eastAsia="en-GB"/>
        </w:rPr>
        <w:drawing>
          <wp:anchor distT="0" distB="0" distL="114300" distR="114300" simplePos="0" relativeHeight="251658240" behindDoc="0" locked="0" layoutInCell="1" allowOverlap="1" wp14:anchorId="0F76D471" wp14:editId="5CC0A267">
            <wp:simplePos x="0" y="0"/>
            <wp:positionH relativeFrom="margin">
              <wp:posOffset>4276725</wp:posOffset>
            </wp:positionH>
            <wp:positionV relativeFrom="page">
              <wp:posOffset>109855</wp:posOffset>
            </wp:positionV>
            <wp:extent cx="2310765" cy="752475"/>
            <wp:effectExtent l="0" t="0" r="0" b="9525"/>
            <wp:wrapTight wrapText="bothSides">
              <wp:wrapPolygon edited="0">
                <wp:start x="0" y="0"/>
                <wp:lineTo x="0" y="21327"/>
                <wp:lineTo x="21369" y="21327"/>
                <wp:lineTo x="21369" y="0"/>
                <wp:lineTo x="0" y="0"/>
              </wp:wrapPolygon>
            </wp:wrapTight>
            <wp:docPr id="1" name="Picture 1" descr="Description: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de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54" t="19008" b="18426"/>
                    <a:stretch/>
                  </pic:blipFill>
                  <pic:spPr bwMode="auto">
                    <a:xfrm>
                      <a:off x="0" y="0"/>
                      <a:ext cx="231076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A9055D" w:rsidRPr="00A9055D">
        <w:rPr>
          <w:rFonts w:ascii="Calibri" w:hAnsi="Calibri" w:cs="Calibri"/>
          <w:noProof/>
          <w:color w:val="000000" w:themeColor="text1"/>
          <w:sz w:val="32"/>
          <w:szCs w:val="32"/>
          <w:lang w:eastAsia="en-GB"/>
        </w:rPr>
        <w:t>Medical Research Council and National Institute of Health</w:t>
      </w:r>
      <w:r w:rsidR="00A9055D">
        <w:rPr>
          <w:rFonts w:ascii="Calibri" w:hAnsi="Calibri" w:cs="Calibri"/>
          <w:noProof/>
          <w:color w:val="000000" w:themeColor="text1"/>
          <w:sz w:val="32"/>
          <w:szCs w:val="32"/>
          <w:lang w:eastAsia="en-GB"/>
        </w:rPr>
        <w:t xml:space="preserve"> and Care</w:t>
      </w:r>
      <w:r w:rsidR="00A9055D" w:rsidRPr="00A9055D">
        <w:rPr>
          <w:rFonts w:ascii="Calibri" w:hAnsi="Calibri" w:cs="Calibri"/>
          <w:noProof/>
          <w:color w:val="000000" w:themeColor="text1"/>
          <w:sz w:val="32"/>
          <w:szCs w:val="32"/>
          <w:lang w:eastAsia="en-GB"/>
        </w:rPr>
        <w:t xml:space="preserve"> Research </w:t>
      </w:r>
      <w:r w:rsidR="006A48D2">
        <w:rPr>
          <w:rFonts w:ascii="Calibri" w:hAnsi="Calibri" w:cs="Calibri"/>
          <w:noProof/>
          <w:color w:val="000000" w:themeColor="text1"/>
          <w:sz w:val="32"/>
          <w:szCs w:val="32"/>
          <w:lang w:eastAsia="en-GB"/>
        </w:rPr>
        <w:t>agency-specific</w:t>
      </w:r>
      <w:r w:rsidR="00834BA8">
        <w:rPr>
          <w:rFonts w:ascii="Calibri" w:hAnsi="Calibri" w:cs="Calibri"/>
          <w:noProof/>
          <w:color w:val="000000" w:themeColor="text1"/>
          <w:sz w:val="32"/>
          <w:szCs w:val="32"/>
          <w:lang w:eastAsia="en-GB"/>
        </w:rPr>
        <w:t xml:space="preserve"> information</w:t>
      </w:r>
      <w:r w:rsidR="006A48D2">
        <w:rPr>
          <w:rFonts w:ascii="Calibri" w:hAnsi="Calibri" w:cs="Calibri"/>
          <w:noProof/>
          <w:color w:val="000000" w:themeColor="text1"/>
          <w:sz w:val="32"/>
          <w:szCs w:val="32"/>
          <w:lang w:eastAsia="en-GB"/>
        </w:rPr>
        <w:t xml:space="preserve"> sheet</w:t>
      </w:r>
    </w:p>
    <w:p w14:paraId="7AC27BE7" w14:textId="77777777" w:rsidR="000353A4" w:rsidRPr="000E1354" w:rsidRDefault="000353A4" w:rsidP="00152168">
      <w:pPr>
        <w:pStyle w:val="GACDtitle03SubheadL1"/>
        <w:rPr>
          <w:rFonts w:cs="Calibri"/>
          <w:color w:val="000000" w:themeColor="text1"/>
          <w:sz w:val="22"/>
        </w:rPr>
      </w:pPr>
    </w:p>
    <w:tbl>
      <w:tblPr>
        <w:tblStyle w:val="TableGrid"/>
        <w:tblW w:w="0" w:type="auto"/>
        <w:tblLook w:val="04A0" w:firstRow="1" w:lastRow="0" w:firstColumn="1" w:lastColumn="0" w:noHBand="0" w:noVBand="1"/>
      </w:tblPr>
      <w:tblGrid>
        <w:gridCol w:w="2087"/>
        <w:gridCol w:w="2619"/>
        <w:gridCol w:w="4922"/>
      </w:tblGrid>
      <w:tr w:rsidR="00F94AB9" w14:paraId="14E63D46" w14:textId="77777777" w:rsidTr="00F94AB9">
        <w:trPr>
          <w:trHeight w:val="384"/>
        </w:trPr>
        <w:tc>
          <w:tcPr>
            <w:tcW w:w="2087" w:type="dxa"/>
            <w:vMerge w:val="restart"/>
            <w:shd w:val="clear" w:color="auto" w:fill="FFCEB8" w:themeFill="accent1" w:themeFillTint="66"/>
          </w:tcPr>
          <w:p w14:paraId="75C345CE" w14:textId="77777777" w:rsidR="00F94AB9" w:rsidRPr="00071074" w:rsidRDefault="00F94AB9" w:rsidP="00002604">
            <w:pPr>
              <w:rPr>
                <w:rFonts w:cstheme="minorHAnsi"/>
              </w:rPr>
            </w:pPr>
          </w:p>
          <w:p w14:paraId="1A934450" w14:textId="0BADE805" w:rsidR="00F94AB9" w:rsidRPr="00F94AB9" w:rsidRDefault="00F94AB9" w:rsidP="00002604">
            <w:pPr>
              <w:rPr>
                <w:rFonts w:cstheme="minorHAnsi"/>
                <w:b/>
              </w:rPr>
            </w:pPr>
            <w:r>
              <w:rPr>
                <w:rFonts w:cstheme="minorHAnsi"/>
                <w:b/>
              </w:rPr>
              <w:t>Overview</w:t>
            </w:r>
          </w:p>
          <w:p w14:paraId="1EB064D7" w14:textId="77777777" w:rsidR="00F94AB9" w:rsidRDefault="00F94AB9" w:rsidP="00002604">
            <w:pPr>
              <w:rPr>
                <w:rFonts w:ascii="Calibri" w:hAnsi="Calibri" w:cs="Calibri"/>
                <w:color w:val="000000" w:themeColor="text1"/>
              </w:rPr>
            </w:pPr>
          </w:p>
          <w:p w14:paraId="70195349" w14:textId="77777777" w:rsidR="00F94AB9" w:rsidRDefault="00F94AB9" w:rsidP="00002604">
            <w:pPr>
              <w:rPr>
                <w:rFonts w:ascii="Calibri" w:hAnsi="Calibri" w:cs="Calibri"/>
                <w:color w:val="000000" w:themeColor="text1"/>
              </w:rPr>
            </w:pPr>
          </w:p>
          <w:p w14:paraId="169D06CA" w14:textId="77777777" w:rsidR="00F94AB9" w:rsidRDefault="00F94AB9" w:rsidP="00002604">
            <w:pPr>
              <w:rPr>
                <w:rFonts w:cstheme="minorHAnsi"/>
              </w:rPr>
            </w:pPr>
          </w:p>
          <w:p w14:paraId="211A432F" w14:textId="40A2DF07" w:rsidR="00F94AB9" w:rsidRDefault="00F94AB9" w:rsidP="00F74F74">
            <w:pPr>
              <w:rPr>
                <w:rFonts w:ascii="Calibri" w:hAnsi="Calibri" w:cs="Calibri"/>
                <w:color w:val="000000" w:themeColor="text1"/>
              </w:rPr>
            </w:pPr>
          </w:p>
          <w:p w14:paraId="079026B6" w14:textId="6B80A0BA" w:rsidR="00F94AB9" w:rsidRDefault="00F94AB9" w:rsidP="00F74F74">
            <w:pPr>
              <w:rPr>
                <w:rFonts w:ascii="Calibri" w:hAnsi="Calibri" w:cs="Calibri"/>
                <w:color w:val="000000" w:themeColor="text1"/>
              </w:rPr>
            </w:pPr>
          </w:p>
          <w:p w14:paraId="4029D647" w14:textId="77777777" w:rsidR="00F94AB9" w:rsidRDefault="00F94AB9" w:rsidP="00F74F74">
            <w:pPr>
              <w:rPr>
                <w:rFonts w:cstheme="minorHAnsi"/>
              </w:rPr>
            </w:pPr>
          </w:p>
          <w:p w14:paraId="200E4A8C" w14:textId="1E277A04" w:rsidR="00F94AB9" w:rsidRDefault="00F94AB9" w:rsidP="00F74F74">
            <w:pPr>
              <w:rPr>
                <w:rFonts w:cstheme="minorHAnsi"/>
              </w:rPr>
            </w:pPr>
          </w:p>
          <w:p w14:paraId="5F4E8DC9" w14:textId="77777777" w:rsidR="00F94AB9" w:rsidRDefault="00F94AB9" w:rsidP="00F94AB9">
            <w:pPr>
              <w:rPr>
                <w:rFonts w:cstheme="minorHAnsi"/>
              </w:rPr>
            </w:pPr>
          </w:p>
          <w:p w14:paraId="71EFB9AB" w14:textId="63A2494F" w:rsidR="00F94AB9" w:rsidRPr="00071074" w:rsidRDefault="00F94AB9" w:rsidP="00F74F74">
            <w:pPr>
              <w:rPr>
                <w:rFonts w:cstheme="minorHAnsi"/>
              </w:rPr>
            </w:pPr>
          </w:p>
        </w:tc>
        <w:tc>
          <w:tcPr>
            <w:tcW w:w="2619" w:type="dxa"/>
            <w:shd w:val="clear" w:color="auto" w:fill="FFCEB8" w:themeFill="accent1" w:themeFillTint="66"/>
          </w:tcPr>
          <w:p w14:paraId="6E73BC93" w14:textId="529D270B" w:rsidR="00F94AB9" w:rsidRDefault="00F94AB9" w:rsidP="00002604">
            <w:pPr>
              <w:rPr>
                <w:rFonts w:ascii="Calibri" w:hAnsi="Calibri" w:cs="Calibri"/>
                <w:color w:val="000000" w:themeColor="text1"/>
              </w:rPr>
            </w:pPr>
            <w:r w:rsidRPr="00071074">
              <w:rPr>
                <w:rFonts w:cstheme="minorHAnsi"/>
              </w:rPr>
              <w:t>Funding agency</w:t>
            </w:r>
          </w:p>
        </w:tc>
        <w:tc>
          <w:tcPr>
            <w:tcW w:w="4922" w:type="dxa"/>
          </w:tcPr>
          <w:p w14:paraId="4E7B9E7F" w14:textId="2B7F20A3" w:rsidR="00A9055D" w:rsidRPr="00C91E65" w:rsidRDefault="00A9055D" w:rsidP="00A9055D">
            <w:pPr>
              <w:pStyle w:val="Heading3"/>
              <w:textAlignment w:val="baseline"/>
              <w:outlineLvl w:val="2"/>
              <w:rPr>
                <w:rFonts w:ascii="Calibri" w:hAnsi="Calibri" w:cs="Calibri"/>
                <w:color w:val="000000" w:themeColor="text1"/>
                <w:sz w:val="22"/>
                <w:szCs w:val="22"/>
              </w:rPr>
            </w:pPr>
            <w:r w:rsidRPr="00C91E65">
              <w:rPr>
                <w:rFonts w:ascii="Calibri" w:hAnsi="Calibri" w:cs="Calibri"/>
                <w:color w:val="000000" w:themeColor="text1"/>
                <w:sz w:val="22"/>
                <w:szCs w:val="22"/>
              </w:rPr>
              <w:t xml:space="preserve">Medical Research Council (MRC) and </w:t>
            </w:r>
          </w:p>
          <w:p w14:paraId="69163B1A" w14:textId="4FCD29CD" w:rsidR="00F94AB9" w:rsidRDefault="00A9055D" w:rsidP="00A9055D">
            <w:pPr>
              <w:pStyle w:val="Heading3"/>
              <w:textAlignment w:val="baseline"/>
              <w:outlineLvl w:val="2"/>
              <w:rPr>
                <w:rFonts w:ascii="Calibri" w:hAnsi="Calibri" w:cs="Calibri"/>
                <w:color w:val="000000" w:themeColor="text1"/>
              </w:rPr>
            </w:pPr>
            <w:r w:rsidRPr="00C91E65">
              <w:rPr>
                <w:rFonts w:ascii="Calibri" w:hAnsi="Calibri" w:cs="Calibri"/>
                <w:color w:val="000000" w:themeColor="text1"/>
                <w:sz w:val="22"/>
                <w:szCs w:val="22"/>
              </w:rPr>
              <w:t>National Institute for Health and Care Research (NIHR) – United Kingdom</w:t>
            </w:r>
            <w:bookmarkStart w:id="4" w:name="_GoBack"/>
            <w:bookmarkEnd w:id="4"/>
          </w:p>
        </w:tc>
      </w:tr>
      <w:tr w:rsidR="00F94AB9" w14:paraId="389ED394" w14:textId="77777777" w:rsidTr="00F94AB9">
        <w:tc>
          <w:tcPr>
            <w:tcW w:w="2087" w:type="dxa"/>
            <w:vMerge/>
            <w:shd w:val="clear" w:color="auto" w:fill="FFCEB8" w:themeFill="accent1" w:themeFillTint="66"/>
          </w:tcPr>
          <w:p w14:paraId="742980FB" w14:textId="21F2CDC3" w:rsidR="00F94AB9" w:rsidRDefault="00F94AB9" w:rsidP="00F74F74">
            <w:pPr>
              <w:rPr>
                <w:rFonts w:ascii="Calibri" w:hAnsi="Calibri" w:cs="Calibri"/>
                <w:color w:val="000000" w:themeColor="text1"/>
              </w:rPr>
            </w:pPr>
          </w:p>
        </w:tc>
        <w:tc>
          <w:tcPr>
            <w:tcW w:w="2619" w:type="dxa"/>
            <w:shd w:val="clear" w:color="auto" w:fill="FFCEB8" w:themeFill="accent1" w:themeFillTint="66"/>
          </w:tcPr>
          <w:p w14:paraId="5FC95E53" w14:textId="6770F9BC" w:rsidR="00F94AB9" w:rsidRDefault="00F94AB9" w:rsidP="00002604">
            <w:pPr>
              <w:rPr>
                <w:rFonts w:ascii="Calibri" w:hAnsi="Calibri" w:cs="Calibri"/>
                <w:color w:val="000000" w:themeColor="text1"/>
              </w:rPr>
            </w:pPr>
            <w:r>
              <w:rPr>
                <w:rFonts w:ascii="Calibri" w:hAnsi="Calibri" w:cs="Calibri"/>
                <w:color w:val="000000" w:themeColor="text1"/>
              </w:rPr>
              <w:t>Open Date</w:t>
            </w:r>
          </w:p>
        </w:tc>
        <w:tc>
          <w:tcPr>
            <w:tcW w:w="4922" w:type="dxa"/>
          </w:tcPr>
          <w:p w14:paraId="4B348353" w14:textId="742DD8A4" w:rsidR="00F94AB9" w:rsidRDefault="00A9055D" w:rsidP="00002604">
            <w:pPr>
              <w:rPr>
                <w:rFonts w:ascii="Calibri" w:hAnsi="Calibri" w:cs="Calibri"/>
                <w:color w:val="000000" w:themeColor="text1"/>
              </w:rPr>
            </w:pPr>
            <w:r>
              <w:rPr>
                <w:rFonts w:ascii="Calibri" w:hAnsi="Calibri" w:cs="Calibri"/>
                <w:color w:val="000000" w:themeColor="text1"/>
              </w:rPr>
              <w:t xml:space="preserve">Call is now open </w:t>
            </w:r>
          </w:p>
        </w:tc>
      </w:tr>
      <w:tr w:rsidR="00F94AB9" w14:paraId="1C0BFC45" w14:textId="77777777" w:rsidTr="00F94AB9">
        <w:tc>
          <w:tcPr>
            <w:tcW w:w="2087" w:type="dxa"/>
            <w:vMerge/>
            <w:shd w:val="clear" w:color="auto" w:fill="FFCEB8" w:themeFill="accent1" w:themeFillTint="66"/>
          </w:tcPr>
          <w:p w14:paraId="4C6C0210" w14:textId="6687694C" w:rsidR="00F94AB9" w:rsidRDefault="00F94AB9" w:rsidP="00F74F74">
            <w:pPr>
              <w:rPr>
                <w:rFonts w:ascii="Calibri" w:hAnsi="Calibri" w:cs="Calibri"/>
                <w:color w:val="000000" w:themeColor="text1"/>
              </w:rPr>
            </w:pPr>
          </w:p>
        </w:tc>
        <w:tc>
          <w:tcPr>
            <w:tcW w:w="2619" w:type="dxa"/>
            <w:shd w:val="clear" w:color="auto" w:fill="FFCEB8" w:themeFill="accent1" w:themeFillTint="66"/>
          </w:tcPr>
          <w:p w14:paraId="4027B918" w14:textId="1D4DFB2D" w:rsidR="00F94AB9" w:rsidRDefault="006A48D2" w:rsidP="00002604">
            <w:pPr>
              <w:rPr>
                <w:rFonts w:ascii="Calibri" w:hAnsi="Calibri" w:cs="Calibri"/>
                <w:color w:val="000000" w:themeColor="text1"/>
              </w:rPr>
            </w:pPr>
            <w:r>
              <w:rPr>
                <w:rFonts w:ascii="Calibri" w:hAnsi="Calibri" w:cs="Calibri"/>
                <w:color w:val="000000" w:themeColor="text1"/>
              </w:rPr>
              <w:t>Letter of intent</w:t>
            </w:r>
            <w:r w:rsidR="00F94AB9">
              <w:rPr>
                <w:rFonts w:ascii="Calibri" w:hAnsi="Calibri" w:cs="Calibri"/>
                <w:color w:val="000000" w:themeColor="text1"/>
              </w:rPr>
              <w:t xml:space="preserve"> deadline</w:t>
            </w:r>
          </w:p>
        </w:tc>
        <w:tc>
          <w:tcPr>
            <w:tcW w:w="4922" w:type="dxa"/>
          </w:tcPr>
          <w:p w14:paraId="4EF4AFE0" w14:textId="2826A758" w:rsidR="00F94AB9" w:rsidRDefault="006A48D2" w:rsidP="00002604">
            <w:pPr>
              <w:rPr>
                <w:rFonts w:ascii="Calibri" w:hAnsi="Calibri" w:cs="Calibri"/>
                <w:color w:val="000000" w:themeColor="text1"/>
              </w:rPr>
            </w:pPr>
            <w:r>
              <w:rPr>
                <w:rFonts w:ascii="Calibri" w:hAnsi="Calibri" w:cs="Calibri"/>
                <w:color w:val="000000" w:themeColor="text1"/>
              </w:rPr>
              <w:t>15 March 2023</w:t>
            </w:r>
          </w:p>
        </w:tc>
      </w:tr>
      <w:tr w:rsidR="006A48D2" w14:paraId="3625388F" w14:textId="77777777" w:rsidTr="00F94AB9">
        <w:tc>
          <w:tcPr>
            <w:tcW w:w="2087" w:type="dxa"/>
            <w:vMerge/>
            <w:shd w:val="clear" w:color="auto" w:fill="FFCEB8" w:themeFill="accent1" w:themeFillTint="66"/>
          </w:tcPr>
          <w:p w14:paraId="2CBD26AF" w14:textId="77777777" w:rsidR="006A48D2" w:rsidRDefault="006A48D2" w:rsidP="00F74F74">
            <w:pPr>
              <w:rPr>
                <w:rFonts w:ascii="Calibri" w:hAnsi="Calibri" w:cs="Calibri"/>
                <w:color w:val="000000" w:themeColor="text1"/>
              </w:rPr>
            </w:pPr>
          </w:p>
        </w:tc>
        <w:tc>
          <w:tcPr>
            <w:tcW w:w="2619" w:type="dxa"/>
            <w:shd w:val="clear" w:color="auto" w:fill="FFCEB8" w:themeFill="accent1" w:themeFillTint="66"/>
          </w:tcPr>
          <w:p w14:paraId="6F81CA7C" w14:textId="1A24C006" w:rsidR="006A48D2" w:rsidRDefault="006A48D2" w:rsidP="00002604">
            <w:pPr>
              <w:rPr>
                <w:rFonts w:ascii="Calibri" w:hAnsi="Calibri" w:cs="Calibri"/>
                <w:color w:val="000000" w:themeColor="text1"/>
              </w:rPr>
            </w:pPr>
            <w:r>
              <w:rPr>
                <w:rFonts w:ascii="Calibri" w:hAnsi="Calibri" w:cs="Calibri"/>
                <w:color w:val="000000" w:themeColor="text1"/>
              </w:rPr>
              <w:t>Link to letter of intent form</w:t>
            </w:r>
          </w:p>
        </w:tc>
        <w:tc>
          <w:tcPr>
            <w:tcW w:w="4922" w:type="dxa"/>
          </w:tcPr>
          <w:p w14:paraId="789BCCC4" w14:textId="11DD0DEC" w:rsidR="006A48D2" w:rsidRDefault="00303EFA" w:rsidP="00002604">
            <w:pPr>
              <w:rPr>
                <w:rFonts w:ascii="Calibri" w:hAnsi="Calibri" w:cs="Calibri"/>
                <w:color w:val="000000" w:themeColor="text1"/>
              </w:rPr>
            </w:pPr>
            <w:hyperlink r:id="rId12" w:history="1">
              <w:r w:rsidRPr="00E035EE">
                <w:rPr>
                  <w:rStyle w:val="Hyperlink"/>
                  <w:rFonts w:ascii="Calibri" w:hAnsi="Calibri" w:cs="Calibri"/>
                </w:rPr>
                <w:t>https://www.surveymonkey.co.uk/r/GACD2023</w:t>
              </w:r>
            </w:hyperlink>
          </w:p>
          <w:p w14:paraId="6141D8C0" w14:textId="403CD3F2" w:rsidR="00303EFA" w:rsidRDefault="00303EFA" w:rsidP="00002604">
            <w:pPr>
              <w:rPr>
                <w:rFonts w:ascii="Calibri" w:hAnsi="Calibri" w:cs="Calibri"/>
                <w:color w:val="000000" w:themeColor="text1"/>
              </w:rPr>
            </w:pPr>
          </w:p>
        </w:tc>
      </w:tr>
      <w:tr w:rsidR="00F94AB9" w14:paraId="06990568" w14:textId="77777777" w:rsidTr="00F94AB9">
        <w:tc>
          <w:tcPr>
            <w:tcW w:w="2087" w:type="dxa"/>
            <w:vMerge/>
            <w:shd w:val="clear" w:color="auto" w:fill="FFCEB8" w:themeFill="accent1" w:themeFillTint="66"/>
          </w:tcPr>
          <w:p w14:paraId="3BC72432" w14:textId="1FBCBDFB" w:rsidR="00F94AB9" w:rsidRDefault="00F94AB9" w:rsidP="00F74F74">
            <w:pPr>
              <w:rPr>
                <w:rFonts w:cstheme="minorHAnsi"/>
              </w:rPr>
            </w:pPr>
          </w:p>
        </w:tc>
        <w:tc>
          <w:tcPr>
            <w:tcW w:w="2619" w:type="dxa"/>
            <w:shd w:val="clear" w:color="auto" w:fill="FFCEB8" w:themeFill="accent1" w:themeFillTint="66"/>
          </w:tcPr>
          <w:p w14:paraId="12D99905" w14:textId="22874DFA" w:rsidR="00F94AB9" w:rsidRDefault="00F94AB9" w:rsidP="00002604">
            <w:pPr>
              <w:rPr>
                <w:rFonts w:ascii="Calibri" w:hAnsi="Calibri" w:cs="Calibri"/>
                <w:color w:val="000000" w:themeColor="text1"/>
              </w:rPr>
            </w:pPr>
            <w:r>
              <w:rPr>
                <w:rFonts w:cstheme="minorHAnsi"/>
              </w:rPr>
              <w:t>Final application deadline</w:t>
            </w:r>
          </w:p>
        </w:tc>
        <w:tc>
          <w:tcPr>
            <w:tcW w:w="4922" w:type="dxa"/>
          </w:tcPr>
          <w:p w14:paraId="40CFFFE7" w14:textId="51B29867" w:rsidR="00F94AB9" w:rsidRDefault="006A48D2" w:rsidP="006A48D2">
            <w:pPr>
              <w:tabs>
                <w:tab w:val="left" w:pos="1728"/>
              </w:tabs>
              <w:rPr>
                <w:rFonts w:ascii="Calibri" w:hAnsi="Calibri" w:cs="Calibri"/>
                <w:color w:val="000000" w:themeColor="text1"/>
              </w:rPr>
            </w:pPr>
            <w:r>
              <w:rPr>
                <w:rFonts w:ascii="Calibri" w:hAnsi="Calibri" w:cs="Calibri"/>
                <w:color w:val="000000" w:themeColor="text1"/>
              </w:rPr>
              <w:t>7 June 2023</w:t>
            </w:r>
            <w:r w:rsidR="00184B59">
              <w:rPr>
                <w:rFonts w:ascii="Calibri" w:hAnsi="Calibri" w:cs="Calibri"/>
                <w:color w:val="000000" w:themeColor="text1"/>
              </w:rPr>
              <w:t xml:space="preserve"> at </w:t>
            </w:r>
            <w:r w:rsidR="00E73A95">
              <w:rPr>
                <w:rFonts w:ascii="Calibri" w:hAnsi="Calibri" w:cs="Calibri"/>
                <w:color w:val="000000" w:themeColor="text1"/>
              </w:rPr>
              <w:t>18</w:t>
            </w:r>
            <w:r>
              <w:rPr>
                <w:rFonts w:ascii="Calibri" w:hAnsi="Calibri" w:cs="Calibri"/>
                <w:color w:val="000000" w:themeColor="text1"/>
              </w:rPr>
              <w:t xml:space="preserve">:00 </w:t>
            </w:r>
            <w:r w:rsidR="00184B59">
              <w:rPr>
                <w:rFonts w:ascii="Calibri" w:hAnsi="Calibri" w:cs="Calibri"/>
                <w:color w:val="000000" w:themeColor="text1"/>
              </w:rPr>
              <w:t>Brussels time</w:t>
            </w:r>
            <w:r w:rsidR="00D61089">
              <w:rPr>
                <w:rFonts w:ascii="Calibri" w:hAnsi="Calibri" w:cs="Calibri"/>
                <w:color w:val="000000" w:themeColor="text1"/>
              </w:rPr>
              <w:t xml:space="preserve"> (17:00 UK BST)</w:t>
            </w:r>
          </w:p>
        </w:tc>
      </w:tr>
      <w:tr w:rsidR="00F94AB9" w14:paraId="0E03079B" w14:textId="77777777" w:rsidTr="00F94AB9">
        <w:tc>
          <w:tcPr>
            <w:tcW w:w="2087" w:type="dxa"/>
            <w:vMerge/>
            <w:shd w:val="clear" w:color="auto" w:fill="FFCEB8" w:themeFill="accent1" w:themeFillTint="66"/>
          </w:tcPr>
          <w:p w14:paraId="0C25CC2D" w14:textId="169844FF" w:rsidR="00F94AB9" w:rsidRDefault="00F94AB9" w:rsidP="00F74F74">
            <w:pPr>
              <w:rPr>
                <w:rFonts w:ascii="Calibri" w:hAnsi="Calibri" w:cs="Calibri"/>
                <w:color w:val="000000" w:themeColor="text1"/>
              </w:rPr>
            </w:pPr>
          </w:p>
        </w:tc>
        <w:tc>
          <w:tcPr>
            <w:tcW w:w="2619" w:type="dxa"/>
            <w:shd w:val="clear" w:color="auto" w:fill="FFCEB8" w:themeFill="accent1" w:themeFillTint="66"/>
          </w:tcPr>
          <w:p w14:paraId="37711B02" w14:textId="708BEEA8" w:rsidR="00F94AB9" w:rsidRDefault="00F94AB9" w:rsidP="00F74F74">
            <w:pPr>
              <w:rPr>
                <w:rFonts w:ascii="Calibri" w:hAnsi="Calibri" w:cs="Calibri"/>
                <w:color w:val="000000" w:themeColor="text1"/>
              </w:rPr>
            </w:pPr>
          </w:p>
        </w:tc>
        <w:tc>
          <w:tcPr>
            <w:tcW w:w="4922" w:type="dxa"/>
          </w:tcPr>
          <w:p w14:paraId="0925E65C" w14:textId="26A3AF61" w:rsidR="00F94AB9" w:rsidRDefault="00F94AB9" w:rsidP="00F74F74">
            <w:pPr>
              <w:rPr>
                <w:rFonts w:ascii="Calibri" w:hAnsi="Calibri" w:cs="Calibri"/>
                <w:color w:val="000000" w:themeColor="text1"/>
              </w:rPr>
            </w:pPr>
          </w:p>
        </w:tc>
      </w:tr>
      <w:tr w:rsidR="00F94AB9" w14:paraId="584FDD9B" w14:textId="77777777" w:rsidTr="00F94AB9">
        <w:tc>
          <w:tcPr>
            <w:tcW w:w="2087" w:type="dxa"/>
            <w:vMerge/>
            <w:shd w:val="clear" w:color="auto" w:fill="FFCEB8" w:themeFill="accent1" w:themeFillTint="66"/>
          </w:tcPr>
          <w:p w14:paraId="29D6DCCC" w14:textId="5A8F70C6" w:rsidR="00F94AB9" w:rsidRDefault="00F94AB9" w:rsidP="00F74F74">
            <w:pPr>
              <w:rPr>
                <w:rFonts w:ascii="Calibri" w:hAnsi="Calibri" w:cs="Calibri"/>
                <w:color w:val="000000" w:themeColor="text1"/>
              </w:rPr>
            </w:pPr>
          </w:p>
        </w:tc>
        <w:tc>
          <w:tcPr>
            <w:tcW w:w="2619" w:type="dxa"/>
            <w:shd w:val="clear" w:color="auto" w:fill="FFCEB8" w:themeFill="accent1" w:themeFillTint="66"/>
          </w:tcPr>
          <w:p w14:paraId="35883FC3" w14:textId="51A40E1D" w:rsidR="00F94AB9" w:rsidRDefault="00F94AB9" w:rsidP="00F74F74">
            <w:pPr>
              <w:rPr>
                <w:rFonts w:ascii="Calibri" w:hAnsi="Calibri" w:cs="Calibri"/>
                <w:color w:val="000000" w:themeColor="text1"/>
              </w:rPr>
            </w:pPr>
            <w:r>
              <w:rPr>
                <w:rFonts w:ascii="Calibri" w:hAnsi="Calibri" w:cs="Calibri"/>
                <w:color w:val="000000" w:themeColor="text1"/>
              </w:rPr>
              <w:t>Contact (name &amp; email)</w:t>
            </w:r>
          </w:p>
        </w:tc>
        <w:tc>
          <w:tcPr>
            <w:tcW w:w="4922" w:type="dxa"/>
          </w:tcPr>
          <w:p w14:paraId="4702FA79" w14:textId="3EBAEB27" w:rsidR="00F94AB9" w:rsidRPr="00A9055D" w:rsidRDefault="00A9055D" w:rsidP="003B534B">
            <w:pPr>
              <w:rPr>
                <w:rFonts w:cstheme="minorHAnsi"/>
                <w:iCs/>
                <w:color w:val="000000" w:themeColor="text1"/>
              </w:rPr>
            </w:pPr>
            <w:r w:rsidRPr="001656A6">
              <w:rPr>
                <w:rFonts w:cstheme="minorHAnsi"/>
                <w:iCs/>
                <w:color w:val="000000" w:themeColor="text1"/>
              </w:rPr>
              <w:t xml:space="preserve">Aaron Holliday – </w:t>
            </w:r>
            <w:hyperlink r:id="rId13" w:history="1">
              <w:r w:rsidRPr="001656A6">
                <w:rPr>
                  <w:rStyle w:val="Hyperlink"/>
                  <w:rFonts w:cstheme="minorHAnsi"/>
                  <w:iCs/>
                </w:rPr>
                <w:t>international@mrc.ukri.org</w:t>
              </w:r>
            </w:hyperlink>
          </w:p>
        </w:tc>
      </w:tr>
      <w:tr w:rsidR="00F94AB9" w14:paraId="48F34A8E" w14:textId="77777777" w:rsidTr="00F94AB9">
        <w:tc>
          <w:tcPr>
            <w:tcW w:w="2087" w:type="dxa"/>
            <w:vMerge/>
            <w:shd w:val="clear" w:color="auto" w:fill="FFCEB8" w:themeFill="accent1" w:themeFillTint="66"/>
          </w:tcPr>
          <w:p w14:paraId="421DCC1A" w14:textId="7CA182A6" w:rsidR="00F94AB9" w:rsidRDefault="00F94AB9" w:rsidP="00F74F74">
            <w:pPr>
              <w:rPr>
                <w:rFonts w:cstheme="minorHAnsi"/>
              </w:rPr>
            </w:pPr>
          </w:p>
        </w:tc>
        <w:tc>
          <w:tcPr>
            <w:tcW w:w="2619" w:type="dxa"/>
            <w:shd w:val="clear" w:color="auto" w:fill="FFCEB8" w:themeFill="accent1" w:themeFillTint="66"/>
          </w:tcPr>
          <w:p w14:paraId="7EE5E78F" w14:textId="25E7A125" w:rsidR="00F94AB9" w:rsidRDefault="00F94AB9" w:rsidP="00F74F74">
            <w:pPr>
              <w:rPr>
                <w:rFonts w:cstheme="minorHAnsi"/>
              </w:rPr>
            </w:pPr>
            <w:r>
              <w:rPr>
                <w:rFonts w:cstheme="minorHAnsi"/>
              </w:rPr>
              <w:t>Total budget available for GACD grant programme</w:t>
            </w:r>
          </w:p>
        </w:tc>
        <w:tc>
          <w:tcPr>
            <w:tcW w:w="4922" w:type="dxa"/>
          </w:tcPr>
          <w:p w14:paraId="54F15268" w14:textId="53B722B6" w:rsidR="00F94AB9" w:rsidRDefault="00A9055D" w:rsidP="0025152B">
            <w:pPr>
              <w:rPr>
                <w:rFonts w:ascii="Calibri" w:hAnsi="Calibri" w:cs="Calibri"/>
                <w:color w:val="000000" w:themeColor="text1"/>
              </w:rPr>
            </w:pPr>
            <w:r>
              <w:rPr>
                <w:rFonts w:ascii="Calibri" w:hAnsi="Calibri" w:cs="Calibri"/>
                <w:color w:val="000000" w:themeColor="text1"/>
              </w:rPr>
              <w:t xml:space="preserve">£5 million </w:t>
            </w:r>
          </w:p>
        </w:tc>
      </w:tr>
      <w:tr w:rsidR="00F94AB9" w14:paraId="4770939C" w14:textId="77777777" w:rsidTr="00F94AB9">
        <w:tc>
          <w:tcPr>
            <w:tcW w:w="2087" w:type="dxa"/>
            <w:vMerge/>
            <w:shd w:val="clear" w:color="auto" w:fill="FFCEB8" w:themeFill="accent1" w:themeFillTint="66"/>
          </w:tcPr>
          <w:p w14:paraId="23CBFE42" w14:textId="7BA4FAAA" w:rsidR="00F94AB9" w:rsidRDefault="00F94AB9" w:rsidP="00F74F74">
            <w:pPr>
              <w:rPr>
                <w:rFonts w:cstheme="minorHAnsi"/>
              </w:rPr>
            </w:pPr>
          </w:p>
        </w:tc>
        <w:tc>
          <w:tcPr>
            <w:tcW w:w="2619" w:type="dxa"/>
            <w:shd w:val="clear" w:color="auto" w:fill="FFCEB8" w:themeFill="accent1" w:themeFillTint="66"/>
          </w:tcPr>
          <w:p w14:paraId="68A8C856" w14:textId="5EC89FB7" w:rsidR="00F94AB9" w:rsidRDefault="00F94AB9" w:rsidP="00F74F74">
            <w:pPr>
              <w:rPr>
                <w:rFonts w:cstheme="minorHAnsi"/>
              </w:rPr>
            </w:pPr>
            <w:r>
              <w:rPr>
                <w:rFonts w:cstheme="minorHAnsi"/>
              </w:rPr>
              <w:t>Amount that individual projects can request</w:t>
            </w:r>
          </w:p>
        </w:tc>
        <w:tc>
          <w:tcPr>
            <w:tcW w:w="4922" w:type="dxa"/>
          </w:tcPr>
          <w:p w14:paraId="2E1A7112" w14:textId="570A770B" w:rsidR="00F94AB9" w:rsidRDefault="00A9055D" w:rsidP="0025152B">
            <w:pPr>
              <w:rPr>
                <w:rFonts w:ascii="Calibri" w:hAnsi="Calibri" w:cs="Calibri"/>
                <w:color w:val="000000" w:themeColor="text1"/>
              </w:rPr>
            </w:pPr>
            <w:r w:rsidRPr="00A9055D">
              <w:rPr>
                <w:rFonts w:ascii="Calibri" w:hAnsi="Calibri" w:cs="Calibri"/>
                <w:color w:val="000000" w:themeColor="text1"/>
              </w:rPr>
              <w:t>No specified limit, but the available funds are expected to support several projects</w:t>
            </w:r>
            <w:r>
              <w:rPr>
                <w:rFonts w:ascii="Calibri" w:hAnsi="Calibri" w:cs="Calibri"/>
                <w:color w:val="000000" w:themeColor="text1"/>
              </w:rPr>
              <w:t xml:space="preserve">. </w:t>
            </w:r>
          </w:p>
        </w:tc>
      </w:tr>
      <w:tr w:rsidR="00F94AB9" w14:paraId="6A1D0BD3" w14:textId="77777777" w:rsidTr="00F94AB9">
        <w:tc>
          <w:tcPr>
            <w:tcW w:w="2087" w:type="dxa"/>
            <w:vMerge/>
            <w:shd w:val="clear" w:color="auto" w:fill="FFCEB8" w:themeFill="accent1" w:themeFillTint="66"/>
          </w:tcPr>
          <w:p w14:paraId="71611F8C" w14:textId="0C8E8960" w:rsidR="00F94AB9" w:rsidRDefault="00F94AB9" w:rsidP="00F74F74">
            <w:pPr>
              <w:rPr>
                <w:rFonts w:cstheme="minorHAnsi"/>
              </w:rPr>
            </w:pPr>
          </w:p>
        </w:tc>
        <w:tc>
          <w:tcPr>
            <w:tcW w:w="2619" w:type="dxa"/>
            <w:shd w:val="clear" w:color="auto" w:fill="FFCEB8" w:themeFill="accent1" w:themeFillTint="66"/>
          </w:tcPr>
          <w:p w14:paraId="7C40CC57" w14:textId="61180412" w:rsidR="00F94AB9" w:rsidRDefault="00F94AB9" w:rsidP="00F94AB9">
            <w:pPr>
              <w:rPr>
                <w:rFonts w:cstheme="minorHAnsi"/>
              </w:rPr>
            </w:pPr>
            <w:r>
              <w:rPr>
                <w:rFonts w:cstheme="minorHAnsi"/>
              </w:rPr>
              <w:t>Approximate number of projects to be funded through this grant call</w:t>
            </w:r>
          </w:p>
        </w:tc>
        <w:tc>
          <w:tcPr>
            <w:tcW w:w="4922" w:type="dxa"/>
          </w:tcPr>
          <w:p w14:paraId="5CEC238F" w14:textId="7F1EC44D" w:rsidR="00F94AB9" w:rsidRDefault="00866399" w:rsidP="00D71723">
            <w:pPr>
              <w:rPr>
                <w:rFonts w:ascii="Calibri" w:hAnsi="Calibri" w:cs="Calibri"/>
                <w:color w:val="000000" w:themeColor="text1"/>
              </w:rPr>
            </w:pPr>
            <w:r>
              <w:rPr>
                <w:rFonts w:ascii="Calibri" w:hAnsi="Calibri" w:cs="Calibri"/>
                <w:color w:val="000000" w:themeColor="text1"/>
              </w:rPr>
              <w:t xml:space="preserve">Several </w:t>
            </w:r>
            <w:proofErr w:type="spellStart"/>
            <w:r>
              <w:rPr>
                <w:rFonts w:ascii="Calibri" w:hAnsi="Calibri" w:cs="Calibri"/>
                <w:color w:val="000000" w:themeColor="text1"/>
              </w:rPr>
              <w:t>projets</w:t>
            </w:r>
            <w:proofErr w:type="spellEnd"/>
            <w:r>
              <w:rPr>
                <w:rFonts w:ascii="Calibri" w:hAnsi="Calibri" w:cs="Calibri"/>
                <w:color w:val="000000" w:themeColor="text1"/>
              </w:rPr>
              <w:t xml:space="preserve"> are expected to be funded.</w:t>
            </w:r>
          </w:p>
        </w:tc>
      </w:tr>
      <w:tr w:rsidR="00F94AB9" w14:paraId="235D6188" w14:textId="77777777" w:rsidTr="00F94AB9">
        <w:tc>
          <w:tcPr>
            <w:tcW w:w="2087" w:type="dxa"/>
            <w:vMerge/>
            <w:shd w:val="clear" w:color="auto" w:fill="FFCEB8" w:themeFill="accent1" w:themeFillTint="66"/>
          </w:tcPr>
          <w:p w14:paraId="2E37722D" w14:textId="631A72D7" w:rsidR="00F94AB9" w:rsidRDefault="00F94AB9" w:rsidP="00F74F74">
            <w:pPr>
              <w:rPr>
                <w:rFonts w:cstheme="minorHAnsi"/>
              </w:rPr>
            </w:pPr>
          </w:p>
        </w:tc>
        <w:tc>
          <w:tcPr>
            <w:tcW w:w="2619" w:type="dxa"/>
            <w:shd w:val="clear" w:color="auto" w:fill="FFCEB8" w:themeFill="accent1" w:themeFillTint="66"/>
          </w:tcPr>
          <w:p w14:paraId="387FFD35" w14:textId="0D591997" w:rsidR="00F94AB9" w:rsidRDefault="00F94AB9" w:rsidP="00F74F74">
            <w:pPr>
              <w:rPr>
                <w:rFonts w:cstheme="minorHAnsi"/>
              </w:rPr>
            </w:pPr>
            <w:r>
              <w:rPr>
                <w:rFonts w:cstheme="minorHAnsi"/>
              </w:rPr>
              <w:t>Permitted project length (in years)</w:t>
            </w:r>
          </w:p>
        </w:tc>
        <w:tc>
          <w:tcPr>
            <w:tcW w:w="4922" w:type="dxa"/>
          </w:tcPr>
          <w:p w14:paraId="2121A901" w14:textId="2EE791C7" w:rsidR="00F94AB9" w:rsidRDefault="00A9055D" w:rsidP="00002604">
            <w:pPr>
              <w:rPr>
                <w:rFonts w:ascii="Calibri" w:hAnsi="Calibri" w:cs="Calibri"/>
                <w:color w:val="000000" w:themeColor="text1"/>
              </w:rPr>
            </w:pPr>
            <w:r>
              <w:rPr>
                <w:rFonts w:ascii="Calibri" w:hAnsi="Calibri" w:cs="Calibri"/>
                <w:color w:val="000000" w:themeColor="text1"/>
              </w:rPr>
              <w:t>3-5 years.</w:t>
            </w:r>
          </w:p>
        </w:tc>
      </w:tr>
      <w:tr w:rsidR="00F94AB9" w14:paraId="5783F627" w14:textId="77777777" w:rsidTr="00F94AB9">
        <w:tc>
          <w:tcPr>
            <w:tcW w:w="2087" w:type="dxa"/>
            <w:shd w:val="clear" w:color="auto" w:fill="DEEAF6" w:themeFill="accent5" w:themeFillTint="33"/>
          </w:tcPr>
          <w:p w14:paraId="59119455" w14:textId="3EB8EF5B" w:rsidR="00F94AB9" w:rsidRDefault="00F94AB9" w:rsidP="00002604">
            <w:pPr>
              <w:rPr>
                <w:rFonts w:cstheme="minorHAnsi"/>
              </w:rPr>
            </w:pPr>
            <w:r>
              <w:rPr>
                <w:rFonts w:cstheme="minorHAnsi"/>
                <w:b/>
              </w:rPr>
              <w:t>Scope</w:t>
            </w:r>
          </w:p>
          <w:p w14:paraId="4B6272FA" w14:textId="12746F07" w:rsidR="00F94AB9" w:rsidRDefault="00F94AB9" w:rsidP="00002604">
            <w:pPr>
              <w:rPr>
                <w:rFonts w:cstheme="minorHAnsi"/>
              </w:rPr>
            </w:pPr>
          </w:p>
        </w:tc>
        <w:tc>
          <w:tcPr>
            <w:tcW w:w="2619" w:type="dxa"/>
            <w:shd w:val="clear" w:color="auto" w:fill="DEEAF6" w:themeFill="accent5" w:themeFillTint="33"/>
          </w:tcPr>
          <w:p w14:paraId="52DB53BB" w14:textId="62807A39" w:rsidR="00F94AB9" w:rsidRDefault="006A48D2" w:rsidP="00002604">
            <w:pPr>
              <w:rPr>
                <w:rFonts w:ascii="Calibri" w:hAnsi="Calibri" w:cs="Calibri"/>
                <w:color w:val="000000" w:themeColor="text1"/>
              </w:rPr>
            </w:pPr>
            <w:r>
              <w:rPr>
                <w:rFonts w:cstheme="minorHAnsi"/>
              </w:rPr>
              <w:t>Can the intervention of focus be a pharmaceutical agent or a biomedical device?</w:t>
            </w:r>
          </w:p>
        </w:tc>
        <w:tc>
          <w:tcPr>
            <w:tcW w:w="4922" w:type="dxa"/>
          </w:tcPr>
          <w:p w14:paraId="4B6E5E93" w14:textId="760FF112" w:rsidR="006A48D2" w:rsidRDefault="006A48D2" w:rsidP="00834BA8">
            <w:pPr>
              <w:rPr>
                <w:rFonts w:ascii="Calibri" w:eastAsia="Calibri" w:hAnsi="Calibri" w:cs="Calibri"/>
                <w:color w:val="000000" w:themeColor="text1"/>
              </w:rPr>
            </w:pPr>
            <w:r w:rsidRPr="008D2E20">
              <w:rPr>
                <w:rFonts w:cstheme="minorHAnsi"/>
                <w:b/>
              </w:rPr>
              <w:t xml:space="preserve">Yes, </w:t>
            </w:r>
            <w:r w:rsidRPr="008D2E20">
              <w:rPr>
                <w:rFonts w:eastAsia="Times New Roman" w:cstheme="minorHAnsi"/>
                <w:lang w:eastAsia="en-GB"/>
              </w:rPr>
              <w:t xml:space="preserve">however, for implementation science projects around effectiveness interventions of such agents or devices, alone or in combination with behavioural strategies, </w:t>
            </w:r>
            <w:r w:rsidRPr="008D2E20">
              <w:rPr>
                <w:rFonts w:ascii="Calibri" w:eastAsia="Calibri" w:hAnsi="Calibri" w:cs="Calibri"/>
                <w:color w:val="000000" w:themeColor="text1"/>
              </w:rPr>
              <w:t xml:space="preserve">there must be strong pre-existing evidence of their effectiveness and affordability in the target life stage(s) AND in low-resource contexts </w:t>
            </w:r>
            <w:proofErr w:type="gramStart"/>
            <w:r w:rsidRPr="008D2E20">
              <w:rPr>
                <w:rFonts w:ascii="Calibri" w:eastAsia="Calibri" w:hAnsi="Calibri" w:cs="Calibri"/>
                <w:color w:val="000000" w:themeColor="text1"/>
              </w:rPr>
              <w:t>similar to</w:t>
            </w:r>
            <w:proofErr w:type="gramEnd"/>
            <w:r w:rsidRPr="008D2E20">
              <w:rPr>
                <w:rFonts w:ascii="Calibri" w:eastAsia="Calibri" w:hAnsi="Calibri" w:cs="Calibri"/>
                <w:color w:val="000000" w:themeColor="text1"/>
              </w:rPr>
              <w:t xml:space="preserve"> the ones where the research will be undertaken.</w:t>
            </w:r>
          </w:p>
          <w:p w14:paraId="310276F0" w14:textId="4699B552" w:rsidR="00A9055D" w:rsidRDefault="00A9055D" w:rsidP="00834BA8">
            <w:pPr>
              <w:rPr>
                <w:rFonts w:ascii="Calibri" w:eastAsia="Calibri" w:hAnsi="Calibri" w:cs="Calibri"/>
                <w:color w:val="000000" w:themeColor="text1"/>
              </w:rPr>
            </w:pPr>
          </w:p>
          <w:p w14:paraId="3CD47CD7" w14:textId="77777777" w:rsidR="00A9055D" w:rsidRPr="00A9055D" w:rsidRDefault="00A9055D" w:rsidP="00A9055D">
            <w:pPr>
              <w:rPr>
                <w:rFonts w:cstheme="minorHAnsi"/>
              </w:rPr>
            </w:pPr>
            <w:r w:rsidRPr="00A9055D">
              <w:rPr>
                <w:rFonts w:cstheme="minorHAnsi"/>
              </w:rPr>
              <w:t xml:space="preserve">Researchers may wish to include implementation research questions focused on, for example, enhancing the uptake of, or adherence to, approved medication. However, MRC and NIHR will not support projects focused on testing the effectiveness of pharmaceutical agents or biomedical devices through this scheme. </w:t>
            </w:r>
          </w:p>
          <w:p w14:paraId="242678B3" w14:textId="77777777" w:rsidR="00A9055D" w:rsidRDefault="00A9055D" w:rsidP="00A9055D">
            <w:pPr>
              <w:rPr>
                <w:rFonts w:cstheme="minorHAnsi"/>
              </w:rPr>
            </w:pPr>
          </w:p>
          <w:p w14:paraId="11CDE65B" w14:textId="27D56D32" w:rsidR="00A9055D" w:rsidRDefault="00A9055D" w:rsidP="00A9055D">
            <w:pPr>
              <w:rPr>
                <w:rFonts w:cstheme="minorHAnsi"/>
              </w:rPr>
            </w:pPr>
            <w:r w:rsidRPr="00A9055D">
              <w:rPr>
                <w:rFonts w:cstheme="minorHAnsi"/>
              </w:rPr>
              <w:t xml:space="preserve">Researchers planning to include a component of work focused on pharmaceutical agents or biomedical devices, are strongly advised to contact </w:t>
            </w:r>
            <w:hyperlink r:id="rId14" w:history="1">
              <w:r w:rsidRPr="002506CD">
                <w:rPr>
                  <w:rStyle w:val="Hyperlink"/>
                  <w:rFonts w:cstheme="minorHAnsi"/>
                </w:rPr>
                <w:t>international@mrc.ukri.org</w:t>
              </w:r>
            </w:hyperlink>
            <w:r>
              <w:rPr>
                <w:rFonts w:cstheme="minorHAnsi"/>
              </w:rPr>
              <w:t xml:space="preserve"> </w:t>
            </w:r>
            <w:r w:rsidRPr="00A9055D">
              <w:rPr>
                <w:rFonts w:cstheme="minorHAnsi"/>
              </w:rPr>
              <w:t>to arrange a discussion with the relevant MRC Programme Manager.</w:t>
            </w:r>
          </w:p>
          <w:p w14:paraId="176CD847" w14:textId="77777777" w:rsidR="006A48D2" w:rsidRDefault="006A48D2" w:rsidP="00834BA8">
            <w:pPr>
              <w:rPr>
                <w:rFonts w:ascii="Calibri" w:hAnsi="Calibri" w:cs="Calibri"/>
                <w:color w:val="000000" w:themeColor="text1"/>
              </w:rPr>
            </w:pPr>
          </w:p>
          <w:p w14:paraId="2844191B" w14:textId="0D4FDA17" w:rsidR="00BC7307" w:rsidRDefault="00BC7307" w:rsidP="00834BA8">
            <w:pPr>
              <w:rPr>
                <w:rFonts w:ascii="Calibri" w:hAnsi="Calibri" w:cs="Calibri"/>
                <w:color w:val="000000" w:themeColor="text1"/>
              </w:rPr>
            </w:pPr>
          </w:p>
        </w:tc>
      </w:tr>
      <w:tr w:rsidR="003B534B" w14:paraId="781A9B07" w14:textId="77777777" w:rsidTr="00F94AB9">
        <w:tc>
          <w:tcPr>
            <w:tcW w:w="2087" w:type="dxa"/>
            <w:vMerge w:val="restart"/>
            <w:shd w:val="clear" w:color="auto" w:fill="D2F0EA" w:themeFill="accent2" w:themeFillTint="33"/>
          </w:tcPr>
          <w:p w14:paraId="04821739" w14:textId="100A73EB" w:rsidR="003B534B" w:rsidRDefault="003B534B" w:rsidP="003B534B">
            <w:pPr>
              <w:rPr>
                <w:rFonts w:cstheme="minorHAnsi"/>
              </w:rPr>
            </w:pPr>
            <w:r>
              <w:rPr>
                <w:rFonts w:cstheme="minorHAnsi"/>
                <w:b/>
              </w:rPr>
              <w:lastRenderedPageBreak/>
              <w:t>Eligibility</w:t>
            </w:r>
          </w:p>
          <w:p w14:paraId="0DC188B4" w14:textId="77777777" w:rsidR="003B534B" w:rsidRPr="00071074" w:rsidRDefault="003B534B" w:rsidP="003B534B">
            <w:pPr>
              <w:rPr>
                <w:rFonts w:cstheme="minorHAnsi"/>
              </w:rPr>
            </w:pPr>
          </w:p>
          <w:p w14:paraId="29FE1363" w14:textId="54A60E32" w:rsidR="003B534B" w:rsidRDefault="003B534B" w:rsidP="003B534B">
            <w:pPr>
              <w:rPr>
                <w:rFonts w:cstheme="minorHAnsi"/>
              </w:rPr>
            </w:pPr>
          </w:p>
        </w:tc>
        <w:tc>
          <w:tcPr>
            <w:tcW w:w="2619" w:type="dxa"/>
            <w:shd w:val="clear" w:color="auto" w:fill="D2F0EA" w:themeFill="accent2" w:themeFillTint="33"/>
          </w:tcPr>
          <w:p w14:paraId="20477B7B" w14:textId="67A7C359" w:rsidR="003B534B" w:rsidRDefault="003B534B" w:rsidP="003B534B">
            <w:pPr>
              <w:rPr>
                <w:rFonts w:ascii="Calibri" w:hAnsi="Calibri" w:cs="Calibri"/>
                <w:color w:val="000000" w:themeColor="text1"/>
              </w:rPr>
            </w:pPr>
            <w:r>
              <w:rPr>
                <w:rFonts w:cstheme="minorHAnsi"/>
              </w:rPr>
              <w:t>Principal Investigator requirements</w:t>
            </w:r>
          </w:p>
        </w:tc>
        <w:tc>
          <w:tcPr>
            <w:tcW w:w="4922" w:type="dxa"/>
          </w:tcPr>
          <w:p w14:paraId="058FCF86" w14:textId="0AF698C5" w:rsidR="00A9055D" w:rsidRPr="001656A6" w:rsidRDefault="00A9055D" w:rsidP="00A9055D">
            <w:pPr>
              <w:rPr>
                <w:rFonts w:cstheme="minorHAnsi"/>
                <w:color w:val="000000" w:themeColor="text1"/>
              </w:rPr>
            </w:pPr>
            <w:r w:rsidRPr="001656A6">
              <w:rPr>
                <w:rFonts w:cstheme="minorHAnsi"/>
                <w:color w:val="000000" w:themeColor="text1"/>
              </w:rPr>
              <w:t>The Principal Investigators applying to MRC and NIHR for this call must be hosted by a UK institution which is eligible for Medical Research Council funding.</w:t>
            </w:r>
          </w:p>
          <w:p w14:paraId="79190724" w14:textId="77777777" w:rsidR="00A9055D" w:rsidRPr="001656A6" w:rsidRDefault="00A9055D" w:rsidP="00A9055D">
            <w:pPr>
              <w:rPr>
                <w:rFonts w:cstheme="minorHAnsi"/>
                <w:color w:val="000000" w:themeColor="text1"/>
              </w:rPr>
            </w:pPr>
          </w:p>
          <w:p w14:paraId="7158D61A" w14:textId="5033EA83" w:rsidR="003B534B" w:rsidRDefault="00A9055D" w:rsidP="00A9055D">
            <w:pPr>
              <w:rPr>
                <w:rFonts w:ascii="Calibri" w:hAnsi="Calibri" w:cs="Calibri"/>
                <w:color w:val="000000" w:themeColor="text1"/>
              </w:rPr>
            </w:pPr>
            <w:r w:rsidRPr="001656A6">
              <w:rPr>
                <w:rFonts w:cstheme="minorHAnsi"/>
                <w:color w:val="000000" w:themeColor="text1"/>
              </w:rPr>
              <w:t xml:space="preserve">Please refer to the </w:t>
            </w:r>
            <w:hyperlink r:id="rId15" w:history="1">
              <w:r w:rsidRPr="001656A6">
                <w:rPr>
                  <w:rStyle w:val="Hyperlink"/>
                  <w:rFonts w:cstheme="minorHAnsi"/>
                </w:rPr>
                <w:t>MRC guidance for applicants</w:t>
              </w:r>
            </w:hyperlink>
            <w:r w:rsidRPr="001656A6">
              <w:rPr>
                <w:rFonts w:cstheme="minorHAnsi"/>
                <w:color w:val="000000" w:themeColor="text1"/>
              </w:rPr>
              <w:t xml:space="preserve"> for more information</w:t>
            </w:r>
          </w:p>
        </w:tc>
      </w:tr>
      <w:tr w:rsidR="006A48D2" w14:paraId="049EF845" w14:textId="77777777" w:rsidTr="00F94AB9">
        <w:tc>
          <w:tcPr>
            <w:tcW w:w="2087" w:type="dxa"/>
            <w:vMerge/>
            <w:shd w:val="clear" w:color="auto" w:fill="D2F0EA" w:themeFill="accent2" w:themeFillTint="33"/>
          </w:tcPr>
          <w:p w14:paraId="17CF21EE" w14:textId="77777777" w:rsidR="006A48D2" w:rsidRDefault="006A48D2" w:rsidP="003B534B">
            <w:pPr>
              <w:rPr>
                <w:rFonts w:cstheme="minorHAnsi"/>
              </w:rPr>
            </w:pPr>
          </w:p>
        </w:tc>
        <w:tc>
          <w:tcPr>
            <w:tcW w:w="2619" w:type="dxa"/>
            <w:shd w:val="clear" w:color="auto" w:fill="D2F0EA" w:themeFill="accent2" w:themeFillTint="33"/>
          </w:tcPr>
          <w:p w14:paraId="005558EB" w14:textId="3BE2F993" w:rsidR="006A48D2" w:rsidRDefault="006A48D2" w:rsidP="003B534B">
            <w:pPr>
              <w:rPr>
                <w:rFonts w:cstheme="minorHAnsi"/>
              </w:rPr>
            </w:pPr>
            <w:r>
              <w:rPr>
                <w:rFonts w:cstheme="minorHAnsi"/>
              </w:rPr>
              <w:t>Co-funding considerations</w:t>
            </w:r>
          </w:p>
        </w:tc>
        <w:tc>
          <w:tcPr>
            <w:tcW w:w="4922" w:type="dxa"/>
          </w:tcPr>
          <w:p w14:paraId="1110273B" w14:textId="50939A73" w:rsidR="00A9055D" w:rsidRDefault="006A48D2" w:rsidP="00E04AD3">
            <w:pPr>
              <w:rPr>
                <w:rFonts w:ascii="Calibri" w:hAnsi="Calibri" w:cs="Calibri"/>
                <w:color w:val="000000" w:themeColor="text1"/>
                <w:highlight w:val="yellow"/>
              </w:rPr>
            </w:pPr>
            <w:r w:rsidRPr="008D2E20">
              <w:rPr>
                <w:rFonts w:ascii="Calibri" w:hAnsi="Calibri" w:cs="Calibri"/>
                <w:color w:val="000000" w:themeColor="text1"/>
              </w:rPr>
              <w:t xml:space="preserve">GACD encourages applicants to apply for co-funding. </w:t>
            </w:r>
            <w:r w:rsidR="00A9055D" w:rsidRPr="00DC085E">
              <w:rPr>
                <w:rFonts w:ascii="Calibri" w:hAnsi="Calibri" w:cs="Calibri"/>
                <w:color w:val="000000" w:themeColor="text1"/>
              </w:rPr>
              <w:t>Applicants</w:t>
            </w:r>
            <w:r w:rsidR="00A9055D" w:rsidRPr="00A9055D">
              <w:rPr>
                <w:rFonts w:ascii="Calibri" w:hAnsi="Calibri" w:cs="Calibri"/>
                <w:color w:val="000000" w:themeColor="text1"/>
              </w:rPr>
              <w:t xml:space="preserve"> to the MRC and NIHR can apply for co-funding with other GACD funding agencies. To encourage this, where the review panel assigns two or more top-scoring applications the same score, and there is insufficient funding to award </w:t>
            </w:r>
            <w:proofErr w:type="gramStart"/>
            <w:r w:rsidR="00A9055D" w:rsidRPr="00A9055D">
              <w:rPr>
                <w:rFonts w:ascii="Calibri" w:hAnsi="Calibri" w:cs="Calibri"/>
                <w:color w:val="000000" w:themeColor="text1"/>
              </w:rPr>
              <w:t>all of</w:t>
            </w:r>
            <w:proofErr w:type="gramEnd"/>
            <w:r w:rsidR="00A9055D" w:rsidRPr="00A9055D">
              <w:rPr>
                <w:rFonts w:ascii="Calibri" w:hAnsi="Calibri" w:cs="Calibri"/>
                <w:color w:val="000000" w:themeColor="text1"/>
              </w:rPr>
              <w:t xml:space="preserve"> these applications, priority will be given to applicants who have applied for co-funding. Please contact </w:t>
            </w:r>
            <w:r w:rsidR="00931874">
              <w:rPr>
                <w:rFonts w:ascii="Calibri" w:hAnsi="Calibri" w:cs="Calibri"/>
                <w:color w:val="000000" w:themeColor="text1"/>
              </w:rPr>
              <w:t>funding</w:t>
            </w:r>
            <w:r w:rsidR="00A9055D" w:rsidRPr="00A9055D">
              <w:rPr>
                <w:rFonts w:ascii="Calibri" w:hAnsi="Calibri" w:cs="Calibri"/>
                <w:color w:val="000000" w:themeColor="text1"/>
              </w:rPr>
              <w:t>@gacd.org to discuss opportunities for co-funding before applying.</w:t>
            </w:r>
          </w:p>
          <w:p w14:paraId="6540DE59" w14:textId="5BAD353B" w:rsidR="006A48D2" w:rsidRDefault="006A48D2" w:rsidP="00E04AD3">
            <w:pPr>
              <w:rPr>
                <w:rFonts w:ascii="Calibri" w:hAnsi="Calibri" w:cs="Calibri"/>
                <w:color w:val="000000" w:themeColor="text1"/>
              </w:rPr>
            </w:pPr>
          </w:p>
        </w:tc>
      </w:tr>
      <w:tr w:rsidR="003B534B" w14:paraId="2D18F665" w14:textId="77777777" w:rsidTr="00F94AB9">
        <w:tc>
          <w:tcPr>
            <w:tcW w:w="2087" w:type="dxa"/>
            <w:vMerge/>
            <w:shd w:val="clear" w:color="auto" w:fill="D2F0EA" w:themeFill="accent2" w:themeFillTint="33"/>
          </w:tcPr>
          <w:p w14:paraId="7183FEC3" w14:textId="606FE6EC" w:rsidR="003B534B" w:rsidRPr="00071074" w:rsidRDefault="003B534B" w:rsidP="003B534B">
            <w:pPr>
              <w:rPr>
                <w:rFonts w:cstheme="minorHAnsi"/>
              </w:rPr>
            </w:pPr>
          </w:p>
        </w:tc>
        <w:tc>
          <w:tcPr>
            <w:tcW w:w="2619" w:type="dxa"/>
            <w:shd w:val="clear" w:color="auto" w:fill="D2F0EA" w:themeFill="accent2" w:themeFillTint="33"/>
          </w:tcPr>
          <w:p w14:paraId="2FBA57DA" w14:textId="3098D083" w:rsidR="003B534B" w:rsidRDefault="003B534B" w:rsidP="003B534B">
            <w:pPr>
              <w:rPr>
                <w:rFonts w:ascii="Calibri" w:hAnsi="Calibri" w:cs="Calibri"/>
                <w:color w:val="000000" w:themeColor="text1"/>
              </w:rPr>
            </w:pPr>
            <w:r w:rsidRPr="00071074">
              <w:rPr>
                <w:rFonts w:cstheme="minorHAnsi"/>
              </w:rPr>
              <w:t>Project location requirements</w:t>
            </w:r>
          </w:p>
        </w:tc>
        <w:tc>
          <w:tcPr>
            <w:tcW w:w="4922" w:type="dxa"/>
          </w:tcPr>
          <w:p w14:paraId="1AC906DC" w14:textId="14943F9C" w:rsidR="003B534B" w:rsidRDefault="00A9055D" w:rsidP="00A9055D">
            <w:pPr>
              <w:rPr>
                <w:rFonts w:ascii="Calibri" w:hAnsi="Calibri" w:cs="Calibri"/>
                <w:color w:val="000000" w:themeColor="text1"/>
              </w:rPr>
            </w:pPr>
            <w:r w:rsidRPr="001656A6">
              <w:rPr>
                <w:rFonts w:cstheme="minorHAnsi"/>
                <w:color w:val="000000" w:themeColor="text1"/>
              </w:rPr>
              <w:t xml:space="preserve">Studies funded through the MRC and NIHR should focus upon countries with low- or middle-income economies. OECD definitions of low- and middle-income economies can be found at </w:t>
            </w:r>
            <w:hyperlink r:id="rId16" w:history="1">
              <w:r w:rsidRPr="001656A6">
                <w:rPr>
                  <w:rStyle w:val="Hyperlink"/>
                  <w:rFonts w:cstheme="minorHAnsi"/>
                </w:rPr>
                <w:t>DAC List of ODA Recipients</w:t>
              </w:r>
            </w:hyperlink>
            <w:r>
              <w:rPr>
                <w:rStyle w:val="Hyperlink"/>
                <w:rFonts w:cstheme="minorHAnsi"/>
              </w:rPr>
              <w:t>.</w:t>
            </w:r>
          </w:p>
        </w:tc>
      </w:tr>
      <w:tr w:rsidR="00A9055D" w14:paraId="14F06911" w14:textId="77777777" w:rsidTr="00F94AB9">
        <w:tc>
          <w:tcPr>
            <w:tcW w:w="2087" w:type="dxa"/>
            <w:vMerge/>
            <w:shd w:val="clear" w:color="auto" w:fill="D2F0EA" w:themeFill="accent2" w:themeFillTint="33"/>
          </w:tcPr>
          <w:p w14:paraId="709601E7" w14:textId="64E12CBD" w:rsidR="00A9055D" w:rsidRDefault="00A9055D" w:rsidP="00A9055D">
            <w:pPr>
              <w:rPr>
                <w:rFonts w:cstheme="minorHAnsi"/>
              </w:rPr>
            </w:pPr>
          </w:p>
        </w:tc>
        <w:tc>
          <w:tcPr>
            <w:tcW w:w="2619" w:type="dxa"/>
            <w:shd w:val="clear" w:color="auto" w:fill="D2F0EA" w:themeFill="accent2" w:themeFillTint="33"/>
          </w:tcPr>
          <w:p w14:paraId="31B15DAE" w14:textId="1CFB526E" w:rsidR="00A9055D" w:rsidRDefault="00A9055D" w:rsidP="00A9055D">
            <w:pPr>
              <w:rPr>
                <w:rFonts w:ascii="Calibri" w:hAnsi="Calibri" w:cs="Calibri"/>
                <w:color w:val="000000" w:themeColor="text1"/>
              </w:rPr>
            </w:pPr>
            <w:r>
              <w:rPr>
                <w:rFonts w:cstheme="minorHAnsi"/>
              </w:rPr>
              <w:t>Eligible institutions</w:t>
            </w:r>
          </w:p>
        </w:tc>
        <w:tc>
          <w:tcPr>
            <w:tcW w:w="4922" w:type="dxa"/>
          </w:tcPr>
          <w:p w14:paraId="34888265" w14:textId="77777777" w:rsidR="00A9055D" w:rsidRPr="001656A6" w:rsidRDefault="00A9055D" w:rsidP="00A9055D">
            <w:pPr>
              <w:rPr>
                <w:rFonts w:cstheme="minorHAnsi"/>
                <w:color w:val="000000" w:themeColor="text1"/>
              </w:rPr>
            </w:pPr>
            <w:r w:rsidRPr="001656A6">
              <w:rPr>
                <w:rFonts w:cstheme="minorHAnsi"/>
                <w:color w:val="000000"/>
              </w:rPr>
              <w:t xml:space="preserve">The Principal Investigator must be based at a UK research organisation eligible for UKRI funding. </w:t>
            </w:r>
            <w:r w:rsidRPr="001656A6">
              <w:rPr>
                <w:rFonts w:cstheme="minorHAnsi"/>
                <w:color w:val="000000" w:themeColor="text1"/>
              </w:rPr>
              <w:t xml:space="preserve"> Please refer to the </w:t>
            </w:r>
            <w:hyperlink r:id="rId17" w:anchor="contents-list" w:history="1">
              <w:r w:rsidRPr="001656A6">
                <w:rPr>
                  <w:rStyle w:val="Hyperlink"/>
                  <w:rFonts w:cstheme="minorHAnsi"/>
                </w:rPr>
                <w:t>MRC guidance for applicants</w:t>
              </w:r>
            </w:hyperlink>
            <w:r w:rsidRPr="001656A6">
              <w:rPr>
                <w:rFonts w:cstheme="minorHAnsi"/>
                <w:color w:val="000000" w:themeColor="text1"/>
              </w:rPr>
              <w:t xml:space="preserve"> for more information. The Principal Investigator must </w:t>
            </w:r>
            <w:r w:rsidRPr="001656A6">
              <w:rPr>
                <w:rFonts w:cstheme="minorHAnsi"/>
                <w:color w:val="000000"/>
              </w:rPr>
              <w:t xml:space="preserve">work in partnership with co-investigators based in </w:t>
            </w:r>
            <w:proofErr w:type="gramStart"/>
            <w:r w:rsidRPr="001656A6">
              <w:rPr>
                <w:rFonts w:cstheme="minorHAnsi"/>
                <w:color w:val="000000"/>
              </w:rPr>
              <w:t>low or middle income</w:t>
            </w:r>
            <w:proofErr w:type="gramEnd"/>
            <w:r w:rsidRPr="001656A6">
              <w:rPr>
                <w:rFonts w:cstheme="minorHAnsi"/>
                <w:color w:val="000000"/>
              </w:rPr>
              <w:t xml:space="preserve"> countries (LMICs) where the work will take place.</w:t>
            </w:r>
          </w:p>
          <w:p w14:paraId="73FF3D1F" w14:textId="77777777" w:rsidR="00A9055D" w:rsidRPr="001656A6" w:rsidRDefault="00A9055D" w:rsidP="00A9055D">
            <w:pPr>
              <w:rPr>
                <w:rFonts w:cstheme="minorHAnsi"/>
                <w:color w:val="000000" w:themeColor="text1"/>
              </w:rPr>
            </w:pPr>
          </w:p>
          <w:p w14:paraId="21D8C5B3" w14:textId="77777777" w:rsidR="00A9055D" w:rsidRPr="001656A6" w:rsidRDefault="00A9055D" w:rsidP="00A9055D">
            <w:pPr>
              <w:rPr>
                <w:rFonts w:cstheme="minorHAnsi"/>
              </w:rPr>
            </w:pPr>
            <w:r w:rsidRPr="001656A6">
              <w:rPr>
                <w:rFonts w:cstheme="minorHAnsi"/>
                <w:color w:val="000000" w:themeColor="text1"/>
              </w:rPr>
              <w:t xml:space="preserve">Co-investigator organisations can be based overseas. </w:t>
            </w:r>
            <w:r w:rsidRPr="001656A6">
              <w:rPr>
                <w:rFonts w:cstheme="minorHAnsi"/>
              </w:rPr>
              <w:t xml:space="preserve">In addition to the eligible research organisations outlined in the </w:t>
            </w:r>
            <w:hyperlink r:id="rId18" w:anchor="contents-list" w:history="1">
              <w:r w:rsidRPr="001656A6">
                <w:rPr>
                  <w:rStyle w:val="Hyperlink"/>
                  <w:rFonts w:cstheme="minorHAnsi"/>
                </w:rPr>
                <w:t>MRC guidance for applicants</w:t>
              </w:r>
            </w:hyperlink>
            <w:r w:rsidRPr="001656A6">
              <w:rPr>
                <w:rFonts w:cstheme="minorHAnsi"/>
              </w:rPr>
              <w:t xml:space="preserve">, the following organisations are eligible to host Co-Investigators on applications to the MRC and NIHR. All organisations must have sufficient capacity to deliver research projects, including robust financial management processes: </w:t>
            </w:r>
          </w:p>
          <w:p w14:paraId="14252C30" w14:textId="77777777" w:rsidR="00A9055D" w:rsidRPr="001656A6" w:rsidRDefault="00A9055D" w:rsidP="00A9055D">
            <w:pPr>
              <w:pStyle w:val="ListParagraph"/>
              <w:numPr>
                <w:ilvl w:val="0"/>
                <w:numId w:val="34"/>
              </w:numPr>
              <w:rPr>
                <w:rFonts w:cstheme="minorHAnsi"/>
              </w:rPr>
            </w:pPr>
            <w:r w:rsidRPr="001656A6">
              <w:rPr>
                <w:rFonts w:cstheme="minorHAnsi"/>
                <w:b/>
                <w:bCs/>
              </w:rPr>
              <w:t xml:space="preserve">Higher education institutions based in low- and middle-income countries (LMICs) </w:t>
            </w:r>
            <w:r w:rsidRPr="001656A6">
              <w:rPr>
                <w:rFonts w:cstheme="minorHAnsi"/>
              </w:rPr>
              <w:t>–</w:t>
            </w:r>
            <w:r w:rsidRPr="001656A6">
              <w:rPr>
                <w:rFonts w:cstheme="minorHAnsi"/>
                <w:b/>
                <w:bCs/>
              </w:rPr>
              <w:t xml:space="preserve"> </w:t>
            </w:r>
            <w:r w:rsidRPr="001656A6">
              <w:rPr>
                <w:rFonts w:cstheme="minorHAnsi"/>
              </w:rPr>
              <w:t>A university or institution based in an LMIC with degree awarding powers recognised by the government in which the organisation is based.</w:t>
            </w:r>
          </w:p>
          <w:p w14:paraId="711CDDD7" w14:textId="77777777" w:rsidR="00A9055D" w:rsidRPr="001656A6" w:rsidRDefault="00A9055D" w:rsidP="00A9055D">
            <w:pPr>
              <w:pStyle w:val="ListParagraph"/>
              <w:numPr>
                <w:ilvl w:val="0"/>
                <w:numId w:val="34"/>
              </w:numPr>
              <w:rPr>
                <w:rFonts w:cstheme="minorHAnsi"/>
              </w:rPr>
            </w:pPr>
            <w:r w:rsidRPr="001656A6">
              <w:rPr>
                <w:rFonts w:cstheme="minorHAnsi"/>
                <w:b/>
                <w:bCs/>
              </w:rPr>
              <w:t>Research institutes based in LMICs</w:t>
            </w:r>
            <w:r w:rsidRPr="001656A6">
              <w:rPr>
                <w:rFonts w:cstheme="minorHAnsi"/>
              </w:rPr>
              <w:t xml:space="preserve"> – A research focused institution based in an LMIC funded by the government of the country in which the organisation is based or by a not-for-profit organisation. </w:t>
            </w:r>
          </w:p>
          <w:p w14:paraId="7B7767FB" w14:textId="77777777" w:rsidR="00A9055D" w:rsidRPr="001656A6" w:rsidRDefault="00A9055D" w:rsidP="00A9055D">
            <w:pPr>
              <w:pStyle w:val="ListParagraph"/>
              <w:numPr>
                <w:ilvl w:val="0"/>
                <w:numId w:val="34"/>
              </w:numPr>
              <w:rPr>
                <w:rFonts w:cstheme="minorHAnsi"/>
              </w:rPr>
            </w:pPr>
            <w:r w:rsidRPr="001656A6">
              <w:rPr>
                <w:rFonts w:cstheme="minorHAnsi"/>
                <w:b/>
                <w:bCs/>
              </w:rPr>
              <w:t>Research focused non-profit organisations based in LMICs</w:t>
            </w:r>
            <w:r w:rsidRPr="001656A6">
              <w:rPr>
                <w:rFonts w:cstheme="minorHAnsi"/>
              </w:rPr>
              <w:t xml:space="preserve"> – A not-for-profit </w:t>
            </w:r>
            <w:r w:rsidRPr="001656A6">
              <w:rPr>
                <w:rFonts w:cstheme="minorHAnsi"/>
              </w:rPr>
              <w:lastRenderedPageBreak/>
              <w:t xml:space="preserve">organisation based in an LMIC with dedicated research capacity. </w:t>
            </w:r>
          </w:p>
          <w:p w14:paraId="2EDCF129" w14:textId="16590922" w:rsidR="00A9055D" w:rsidRPr="001656A6" w:rsidRDefault="00A9055D" w:rsidP="00A9055D">
            <w:pPr>
              <w:pStyle w:val="ListParagraph"/>
              <w:numPr>
                <w:ilvl w:val="0"/>
                <w:numId w:val="34"/>
              </w:numPr>
              <w:rPr>
                <w:rFonts w:cstheme="minorHAnsi"/>
              </w:rPr>
            </w:pPr>
            <w:r w:rsidRPr="001656A6">
              <w:rPr>
                <w:rFonts w:cstheme="minorHAnsi"/>
                <w:b/>
                <w:bCs/>
              </w:rPr>
              <w:t>Non-profit organisations</w:t>
            </w:r>
            <w:r w:rsidRPr="001656A6">
              <w:rPr>
                <w:rFonts w:cstheme="minorHAnsi"/>
              </w:rPr>
              <w:t xml:space="preserve"> – A not-for-profit organisation based in an LMIC. This can include grassroots organisations, and community groups</w:t>
            </w:r>
            <w:r w:rsidR="00B55819">
              <w:rPr>
                <w:rFonts w:cstheme="minorHAnsi"/>
              </w:rPr>
              <w:t xml:space="preserve"> and does not have to have specific research capacity.</w:t>
            </w:r>
          </w:p>
          <w:p w14:paraId="6D1C77CD" w14:textId="77777777" w:rsidR="00A9055D" w:rsidRPr="001656A6" w:rsidRDefault="00A9055D" w:rsidP="00A9055D">
            <w:pPr>
              <w:rPr>
                <w:rFonts w:cstheme="minorHAnsi"/>
              </w:rPr>
            </w:pPr>
          </w:p>
          <w:p w14:paraId="782CDF5E" w14:textId="77777777" w:rsidR="00A9055D" w:rsidRPr="001656A6" w:rsidRDefault="00A9055D" w:rsidP="00A9055D">
            <w:pPr>
              <w:rPr>
                <w:rFonts w:cstheme="minorHAnsi"/>
              </w:rPr>
            </w:pPr>
            <w:r w:rsidRPr="001656A6">
              <w:rPr>
                <w:rFonts w:cstheme="minorHAnsi"/>
              </w:rPr>
              <w:t>Investigators from high-income countries outside of the UK are not eligible to apply as Principal Investigators but can be named as Co-Investigators with justification for why the expertise they are providing cannot be found in the UK or an LMIC.</w:t>
            </w:r>
          </w:p>
          <w:p w14:paraId="6C820890" w14:textId="77777777" w:rsidR="00A9055D" w:rsidRPr="001656A6" w:rsidRDefault="00A9055D" w:rsidP="00A9055D">
            <w:pPr>
              <w:rPr>
                <w:rFonts w:cstheme="minorHAnsi"/>
              </w:rPr>
            </w:pPr>
          </w:p>
          <w:p w14:paraId="538F8069" w14:textId="70C01F70" w:rsidR="00A9055D" w:rsidRPr="001656A6" w:rsidRDefault="00A9055D" w:rsidP="00A9055D">
            <w:pPr>
              <w:rPr>
                <w:rFonts w:cstheme="minorHAnsi"/>
              </w:rPr>
            </w:pPr>
            <w:r w:rsidRPr="001656A6">
              <w:rPr>
                <w:rFonts w:cstheme="minorHAnsi"/>
              </w:rPr>
              <w:t>Where there is engagement from individuals based in government agencies, international intergovernmental organisations (e.g., WHO), or other stakeholder organisations (e.g. industry collaborators) it is expected that their costs will not be covered by the grant. In exceptional circumstances it may be possible to include costs associated with staff members of government ministries, where a proportion of their time is spent working on the project. The costs of named government officials must be discussed and agreed before submission</w:t>
            </w:r>
            <w:r w:rsidR="00070410">
              <w:rPr>
                <w:rFonts w:cstheme="minorHAnsi"/>
              </w:rPr>
              <w:t xml:space="preserve">, please contact Aaron Holliday </w:t>
            </w:r>
            <w:r w:rsidR="003C0B77">
              <w:rPr>
                <w:rFonts w:cstheme="minorHAnsi"/>
              </w:rPr>
              <w:t xml:space="preserve">at </w:t>
            </w:r>
            <w:hyperlink r:id="rId19" w:history="1">
              <w:r w:rsidR="003C0B77" w:rsidRPr="00344F04">
                <w:rPr>
                  <w:rStyle w:val="Hyperlink"/>
                  <w:rFonts w:cstheme="minorHAnsi"/>
                </w:rPr>
                <w:t>international@mrc.ukri.org</w:t>
              </w:r>
            </w:hyperlink>
            <w:r w:rsidR="003C0B77">
              <w:rPr>
                <w:rFonts w:cstheme="minorHAnsi"/>
              </w:rPr>
              <w:t xml:space="preserve"> </w:t>
            </w:r>
          </w:p>
          <w:p w14:paraId="7C639FA5" w14:textId="4ADDEBCF" w:rsidR="00A9055D" w:rsidRDefault="00A9055D" w:rsidP="00A9055D">
            <w:pPr>
              <w:rPr>
                <w:rFonts w:ascii="Calibri" w:hAnsi="Calibri" w:cs="Calibri"/>
                <w:color w:val="000000" w:themeColor="text1"/>
              </w:rPr>
            </w:pPr>
          </w:p>
        </w:tc>
      </w:tr>
      <w:tr w:rsidR="00A9055D" w14:paraId="7C8608DE" w14:textId="77777777" w:rsidTr="00F94AB9">
        <w:tc>
          <w:tcPr>
            <w:tcW w:w="2087" w:type="dxa"/>
            <w:vMerge/>
            <w:shd w:val="clear" w:color="auto" w:fill="D2F0EA" w:themeFill="accent2" w:themeFillTint="33"/>
          </w:tcPr>
          <w:p w14:paraId="23667DE0" w14:textId="0314805B" w:rsidR="00A9055D" w:rsidRPr="00071074" w:rsidRDefault="00A9055D" w:rsidP="00A9055D">
            <w:pPr>
              <w:rPr>
                <w:rFonts w:cstheme="minorHAnsi"/>
              </w:rPr>
            </w:pPr>
          </w:p>
        </w:tc>
        <w:tc>
          <w:tcPr>
            <w:tcW w:w="2619" w:type="dxa"/>
            <w:shd w:val="clear" w:color="auto" w:fill="D2F0EA" w:themeFill="accent2" w:themeFillTint="33"/>
          </w:tcPr>
          <w:p w14:paraId="65FB68D8" w14:textId="7FFCE191" w:rsidR="00A9055D" w:rsidRDefault="00A9055D" w:rsidP="00A9055D">
            <w:pPr>
              <w:rPr>
                <w:rFonts w:ascii="Calibri" w:hAnsi="Calibri" w:cs="Calibri"/>
                <w:color w:val="000000" w:themeColor="text1"/>
              </w:rPr>
            </w:pPr>
            <w:r w:rsidRPr="00071074">
              <w:rPr>
                <w:rFonts w:cstheme="minorHAnsi"/>
              </w:rPr>
              <w:t>Eligible costs and further information on funding conditions</w:t>
            </w:r>
          </w:p>
        </w:tc>
        <w:tc>
          <w:tcPr>
            <w:tcW w:w="4922" w:type="dxa"/>
          </w:tcPr>
          <w:p w14:paraId="40F12A2E" w14:textId="1582ED79" w:rsidR="00A9055D" w:rsidRPr="001656A6" w:rsidRDefault="00A9055D" w:rsidP="00A9055D">
            <w:pPr>
              <w:rPr>
                <w:rFonts w:cstheme="minorHAnsi"/>
                <w:color w:val="000000" w:themeColor="text1"/>
              </w:rPr>
            </w:pPr>
            <w:r w:rsidRPr="001656A6">
              <w:rPr>
                <w:rFonts w:cstheme="minorHAnsi"/>
                <w:color w:val="000000" w:themeColor="text1"/>
              </w:rPr>
              <w:t>MRC and NIHR will fund research projects between 3 and 5 years in duration.</w:t>
            </w:r>
          </w:p>
          <w:p w14:paraId="7EEBEAAB" w14:textId="77777777" w:rsidR="00A9055D" w:rsidRPr="001656A6" w:rsidRDefault="00A9055D" w:rsidP="00A9055D">
            <w:pPr>
              <w:rPr>
                <w:rFonts w:cstheme="minorHAnsi"/>
                <w:color w:val="000000" w:themeColor="text1"/>
              </w:rPr>
            </w:pPr>
          </w:p>
          <w:p w14:paraId="3B9698A9" w14:textId="77777777" w:rsidR="00A9055D" w:rsidRPr="001656A6" w:rsidRDefault="00A9055D" w:rsidP="00A9055D">
            <w:pPr>
              <w:rPr>
                <w:rFonts w:cstheme="minorHAnsi"/>
                <w:color w:val="000000" w:themeColor="text1"/>
              </w:rPr>
            </w:pPr>
            <w:r w:rsidRPr="001656A6">
              <w:rPr>
                <w:rFonts w:cstheme="minorHAnsi"/>
                <w:color w:val="000000" w:themeColor="text1"/>
              </w:rPr>
              <w:t xml:space="preserve">Information about eligible costs can be found here: </w:t>
            </w:r>
            <w:hyperlink r:id="rId20" w:history="1">
              <w:r w:rsidRPr="001656A6">
                <w:rPr>
                  <w:rStyle w:val="Hyperlink"/>
                  <w:rFonts w:cstheme="minorHAnsi"/>
                </w:rPr>
                <w:t>https://www.ukri.org/councils/mrc/guidance-for-applicants/costs-we-fund/</w:t>
              </w:r>
            </w:hyperlink>
          </w:p>
          <w:p w14:paraId="1B6B4CA9" w14:textId="77777777" w:rsidR="00A9055D" w:rsidRPr="001656A6" w:rsidRDefault="00A9055D" w:rsidP="00A9055D">
            <w:pPr>
              <w:rPr>
                <w:rFonts w:cstheme="minorHAnsi"/>
                <w:color w:val="000000" w:themeColor="text1"/>
              </w:rPr>
            </w:pPr>
          </w:p>
          <w:p w14:paraId="7E68AAE2" w14:textId="77777777" w:rsidR="00A9055D" w:rsidRPr="001656A6" w:rsidRDefault="00A9055D" w:rsidP="00A9055D">
            <w:pPr>
              <w:rPr>
                <w:rFonts w:cstheme="minorHAnsi"/>
                <w:color w:val="000000" w:themeColor="text1"/>
              </w:rPr>
            </w:pPr>
            <w:r w:rsidRPr="001656A6">
              <w:rPr>
                <w:rFonts w:cstheme="minorHAnsi"/>
                <w:color w:val="000000" w:themeColor="text1"/>
              </w:rPr>
              <w:t xml:space="preserve">Funding will be awarded in line with standard MRC practice. If a grant is awarded, the MRC will provide funding for the UK investigators’ costs at 80 per cent of the Full Economic Cost and the Research Organisation(s) must agree to find the balance of FEC for the project from other resources. </w:t>
            </w:r>
          </w:p>
          <w:p w14:paraId="1070A8D9" w14:textId="77777777" w:rsidR="00A9055D" w:rsidRPr="001656A6" w:rsidRDefault="00A9055D" w:rsidP="00A9055D">
            <w:pPr>
              <w:rPr>
                <w:rFonts w:cstheme="minorHAnsi"/>
                <w:color w:val="000000" w:themeColor="text1"/>
              </w:rPr>
            </w:pPr>
            <w:r w:rsidRPr="001656A6">
              <w:rPr>
                <w:rFonts w:cstheme="minorHAnsi"/>
                <w:color w:val="000000" w:themeColor="text1"/>
              </w:rPr>
              <w:t xml:space="preserve"> </w:t>
            </w:r>
          </w:p>
          <w:p w14:paraId="4D0A5357" w14:textId="77777777" w:rsidR="00A9055D" w:rsidRPr="001656A6" w:rsidRDefault="00A9055D" w:rsidP="00A9055D">
            <w:pPr>
              <w:rPr>
                <w:rFonts w:cstheme="minorHAnsi"/>
                <w:color w:val="000000" w:themeColor="text1"/>
              </w:rPr>
            </w:pPr>
            <w:r w:rsidRPr="001656A6">
              <w:rPr>
                <w:rFonts w:cstheme="minorHAnsi"/>
                <w:color w:val="000000" w:themeColor="text1"/>
              </w:rPr>
              <w:t>There is a strong expectation that most of the costs requested will go to low- and middle-income country partners. The UK MRC and NIHR require proposals with co-investigators based in low- or middle-income countries. One hundred percent of their direct costs and up to 20% of their direct costs as indirect costs can be funded. These costs should be listed as ‘Exceptions’ on the budget template that is uploaded.</w:t>
            </w:r>
          </w:p>
          <w:p w14:paraId="202C0786" w14:textId="77777777" w:rsidR="00A9055D" w:rsidRPr="001656A6" w:rsidRDefault="00A9055D" w:rsidP="00A9055D">
            <w:pPr>
              <w:rPr>
                <w:rFonts w:cstheme="minorHAnsi"/>
                <w:color w:val="000000" w:themeColor="text1"/>
              </w:rPr>
            </w:pPr>
          </w:p>
          <w:p w14:paraId="54296E21" w14:textId="77777777" w:rsidR="00A9055D" w:rsidRPr="001656A6" w:rsidRDefault="00A9055D" w:rsidP="00A9055D">
            <w:pPr>
              <w:rPr>
                <w:rFonts w:cstheme="minorHAnsi"/>
                <w:color w:val="000000" w:themeColor="text1"/>
              </w:rPr>
            </w:pPr>
            <w:r w:rsidRPr="001656A6">
              <w:rPr>
                <w:rFonts w:cstheme="minorHAnsi"/>
                <w:color w:val="000000" w:themeColor="text1"/>
              </w:rPr>
              <w:lastRenderedPageBreak/>
              <w:t xml:space="preserve">If a co-investigator is based in a high-income </w:t>
            </w:r>
            <w:proofErr w:type="gramStart"/>
            <w:r w:rsidRPr="001656A6">
              <w:rPr>
                <w:rFonts w:cstheme="minorHAnsi"/>
                <w:color w:val="000000" w:themeColor="text1"/>
              </w:rPr>
              <w:t>country</w:t>
            </w:r>
            <w:proofErr w:type="gramEnd"/>
            <w:r w:rsidRPr="001656A6">
              <w:rPr>
                <w:rFonts w:cstheme="minorHAnsi"/>
                <w:color w:val="000000" w:themeColor="text1"/>
              </w:rPr>
              <w:t xml:space="preserve"> they can be included in the proposal and can claim 100% of essential direct costs but cannot claim any indirect costs. However, we recommend that applicants keep costs claimed by non-UK high income country partners to a minimum.</w:t>
            </w:r>
          </w:p>
          <w:p w14:paraId="78F22518" w14:textId="3EAC3F3D" w:rsidR="00A9055D" w:rsidRDefault="00A9055D" w:rsidP="00A9055D">
            <w:pPr>
              <w:rPr>
                <w:rFonts w:ascii="Calibri" w:hAnsi="Calibri" w:cs="Calibri"/>
                <w:color w:val="000000" w:themeColor="text1"/>
              </w:rPr>
            </w:pPr>
          </w:p>
        </w:tc>
      </w:tr>
      <w:tr w:rsidR="00A9055D" w14:paraId="7A2CB421" w14:textId="77777777" w:rsidTr="00F94AB9">
        <w:tc>
          <w:tcPr>
            <w:tcW w:w="2087" w:type="dxa"/>
            <w:vMerge/>
            <w:shd w:val="clear" w:color="auto" w:fill="D2F0EA" w:themeFill="accent2" w:themeFillTint="33"/>
          </w:tcPr>
          <w:p w14:paraId="5B67521C" w14:textId="6B93B511" w:rsidR="00A9055D" w:rsidRDefault="00A9055D" w:rsidP="00A9055D">
            <w:pPr>
              <w:rPr>
                <w:rFonts w:ascii="Calibri" w:hAnsi="Calibri" w:cs="Calibri"/>
                <w:color w:val="000000" w:themeColor="text1"/>
              </w:rPr>
            </w:pPr>
          </w:p>
        </w:tc>
        <w:tc>
          <w:tcPr>
            <w:tcW w:w="2619" w:type="dxa"/>
            <w:shd w:val="clear" w:color="auto" w:fill="D2F0EA" w:themeFill="accent2" w:themeFillTint="33"/>
          </w:tcPr>
          <w:p w14:paraId="3D0F364B" w14:textId="6567D51B" w:rsidR="00A9055D" w:rsidRDefault="00A9055D" w:rsidP="00A9055D">
            <w:pPr>
              <w:rPr>
                <w:rFonts w:ascii="Calibri" w:hAnsi="Calibri" w:cs="Calibri"/>
                <w:color w:val="000000" w:themeColor="text1"/>
              </w:rPr>
            </w:pPr>
            <w:r>
              <w:rPr>
                <w:rFonts w:ascii="Calibri" w:hAnsi="Calibri" w:cs="Calibri"/>
                <w:color w:val="000000" w:themeColor="text1"/>
              </w:rPr>
              <w:t>Any other eligibility considerations that you would like to highlight?</w:t>
            </w:r>
          </w:p>
        </w:tc>
        <w:tc>
          <w:tcPr>
            <w:tcW w:w="4922" w:type="dxa"/>
          </w:tcPr>
          <w:p w14:paraId="0BA2A8A7" w14:textId="68F32726" w:rsidR="00A9055D" w:rsidRDefault="00E40B51" w:rsidP="00A9055D">
            <w:pPr>
              <w:rPr>
                <w:rFonts w:ascii="Calibri" w:hAnsi="Calibri" w:cs="Calibri"/>
                <w:color w:val="000000" w:themeColor="text1"/>
              </w:rPr>
            </w:pPr>
            <w:r w:rsidRPr="001656A6">
              <w:rPr>
                <w:rFonts w:cstheme="minorHAnsi"/>
                <w:color w:val="000000" w:themeColor="text1"/>
              </w:rPr>
              <w:t>Co-investigators from the LMIC where the work will take place are required.</w:t>
            </w:r>
          </w:p>
        </w:tc>
      </w:tr>
      <w:tr w:rsidR="00A9055D" w14:paraId="1DEDD871" w14:textId="77777777" w:rsidTr="00F94AB9">
        <w:tc>
          <w:tcPr>
            <w:tcW w:w="2087" w:type="dxa"/>
            <w:vMerge w:val="restart"/>
            <w:shd w:val="clear" w:color="auto" w:fill="FDD899" w:themeFill="accent3" w:themeFillTint="99"/>
          </w:tcPr>
          <w:p w14:paraId="53E9956B" w14:textId="77777777" w:rsidR="00A9055D" w:rsidRDefault="00A9055D" w:rsidP="00A9055D">
            <w:pPr>
              <w:rPr>
                <w:rFonts w:cstheme="minorHAnsi"/>
              </w:rPr>
            </w:pPr>
          </w:p>
          <w:p w14:paraId="253BE121" w14:textId="3D388FD0" w:rsidR="00A9055D" w:rsidRDefault="00A9055D" w:rsidP="00A9055D">
            <w:pPr>
              <w:rPr>
                <w:rFonts w:cstheme="minorHAnsi"/>
              </w:rPr>
            </w:pPr>
            <w:r>
              <w:rPr>
                <w:rFonts w:cstheme="minorHAnsi"/>
                <w:b/>
              </w:rPr>
              <w:t>Resources</w:t>
            </w:r>
          </w:p>
        </w:tc>
        <w:tc>
          <w:tcPr>
            <w:tcW w:w="2619" w:type="dxa"/>
            <w:shd w:val="clear" w:color="auto" w:fill="FDD899" w:themeFill="accent3" w:themeFillTint="99"/>
          </w:tcPr>
          <w:p w14:paraId="7F1FD8BD" w14:textId="2142F5D5" w:rsidR="00A9055D" w:rsidRDefault="00A9055D" w:rsidP="00A9055D">
            <w:pPr>
              <w:rPr>
                <w:rFonts w:ascii="Calibri" w:hAnsi="Calibri" w:cs="Calibri"/>
                <w:color w:val="000000" w:themeColor="text1"/>
              </w:rPr>
            </w:pPr>
            <w:r>
              <w:rPr>
                <w:rFonts w:cstheme="minorHAnsi"/>
              </w:rPr>
              <w:t>Please provide a link to your agency’s guidance on equality, diversity and inclusion best practices, if available.</w:t>
            </w:r>
          </w:p>
        </w:tc>
        <w:tc>
          <w:tcPr>
            <w:tcW w:w="4922" w:type="dxa"/>
          </w:tcPr>
          <w:p w14:paraId="26B58CF8" w14:textId="70044E00" w:rsidR="00A9055D" w:rsidRDefault="00C91E65" w:rsidP="00A9055D">
            <w:pPr>
              <w:rPr>
                <w:rFonts w:ascii="Calibri" w:hAnsi="Calibri" w:cs="Calibri"/>
                <w:color w:val="000000" w:themeColor="text1"/>
              </w:rPr>
            </w:pPr>
            <w:hyperlink r:id="rId21" w:history="1">
              <w:r w:rsidR="00E40B51">
                <w:rPr>
                  <w:rStyle w:val="Hyperlink"/>
                </w:rPr>
                <w:t>Equality, diversity and inclusion – UKRI</w:t>
              </w:r>
            </w:hyperlink>
          </w:p>
        </w:tc>
      </w:tr>
      <w:tr w:rsidR="00A9055D" w14:paraId="720EB1AA" w14:textId="77777777" w:rsidTr="00F94AB9">
        <w:tc>
          <w:tcPr>
            <w:tcW w:w="2087" w:type="dxa"/>
            <w:vMerge/>
            <w:shd w:val="clear" w:color="auto" w:fill="FDD899" w:themeFill="accent3" w:themeFillTint="99"/>
          </w:tcPr>
          <w:p w14:paraId="3C6E0AC7" w14:textId="77777777" w:rsidR="00A9055D" w:rsidRPr="00521B15" w:rsidRDefault="00A9055D" w:rsidP="00A9055D">
            <w:pPr>
              <w:rPr>
                <w:rFonts w:cstheme="minorHAnsi"/>
              </w:rPr>
            </w:pPr>
          </w:p>
        </w:tc>
        <w:tc>
          <w:tcPr>
            <w:tcW w:w="2619" w:type="dxa"/>
            <w:shd w:val="clear" w:color="auto" w:fill="FDD899" w:themeFill="accent3" w:themeFillTint="99"/>
          </w:tcPr>
          <w:p w14:paraId="64A03AE0" w14:textId="5331CE9F" w:rsidR="00A9055D" w:rsidRPr="00521B15" w:rsidRDefault="00A9055D" w:rsidP="00A9055D">
            <w:pPr>
              <w:rPr>
                <w:rFonts w:cstheme="minorHAnsi"/>
              </w:rPr>
            </w:pPr>
            <w:r>
              <w:rPr>
                <w:rFonts w:cstheme="minorHAnsi"/>
              </w:rPr>
              <w:t xml:space="preserve">Please include </w:t>
            </w:r>
            <w:r w:rsidR="00E40B51">
              <w:rPr>
                <w:rFonts w:cstheme="minorHAnsi"/>
              </w:rPr>
              <w:t xml:space="preserve">your </w:t>
            </w:r>
            <w:r>
              <w:rPr>
                <w:rFonts w:cstheme="minorHAnsi"/>
              </w:rPr>
              <w:t>policy on working with youth and/or other vulnerable populations, if available.</w:t>
            </w:r>
          </w:p>
        </w:tc>
        <w:tc>
          <w:tcPr>
            <w:tcW w:w="4922" w:type="dxa"/>
          </w:tcPr>
          <w:p w14:paraId="39380265" w14:textId="740A54E1" w:rsidR="001B3411" w:rsidRPr="001656A6" w:rsidRDefault="001B3411" w:rsidP="001B3411">
            <w:pPr>
              <w:rPr>
                <w:rFonts w:cstheme="minorHAnsi"/>
                <w:color w:val="000000" w:themeColor="text1"/>
              </w:rPr>
            </w:pPr>
            <w:r w:rsidRPr="001656A6">
              <w:rPr>
                <w:rFonts w:cstheme="minorHAnsi"/>
                <w:color w:val="000000" w:themeColor="text1"/>
              </w:rPr>
              <w:t>MRC ethics guidance can be found he</w:t>
            </w:r>
            <w:r>
              <w:rPr>
                <w:rFonts w:cstheme="minorHAnsi"/>
                <w:color w:val="000000" w:themeColor="text1"/>
              </w:rPr>
              <w:t>r</w:t>
            </w:r>
            <w:r w:rsidRPr="001656A6">
              <w:rPr>
                <w:rFonts w:cstheme="minorHAnsi"/>
                <w:color w:val="000000" w:themeColor="text1"/>
              </w:rPr>
              <w:t xml:space="preserve">e: </w:t>
            </w:r>
            <w:hyperlink r:id="rId22" w:history="1">
              <w:r w:rsidRPr="001656A6">
                <w:rPr>
                  <w:rStyle w:val="Hyperlink"/>
                  <w:rFonts w:cstheme="minorHAnsi"/>
                </w:rPr>
                <w:t>https://www.ukri.org/councils/mrc/guidance-for-applicants/5-ethics-and-approvals/5-2-human-participants-in-research/</w:t>
              </w:r>
            </w:hyperlink>
          </w:p>
          <w:p w14:paraId="34C0B33C" w14:textId="77777777" w:rsidR="001B3411" w:rsidRPr="001656A6" w:rsidRDefault="001B3411" w:rsidP="001B3411">
            <w:pPr>
              <w:rPr>
                <w:rFonts w:cstheme="minorHAnsi"/>
                <w:color w:val="000000" w:themeColor="text1"/>
              </w:rPr>
            </w:pPr>
          </w:p>
          <w:p w14:paraId="71FF8142" w14:textId="38D0803B" w:rsidR="00A9055D" w:rsidRDefault="001B3411" w:rsidP="00A9055D">
            <w:pPr>
              <w:rPr>
                <w:rFonts w:ascii="Calibri" w:hAnsi="Calibri" w:cs="Calibri"/>
                <w:color w:val="000000" w:themeColor="text1"/>
              </w:rPr>
            </w:pPr>
            <w:r w:rsidRPr="001656A6">
              <w:rPr>
                <w:rFonts w:cstheme="minorHAnsi"/>
                <w:color w:val="000000" w:themeColor="text1"/>
              </w:rPr>
              <w:t xml:space="preserve">UKRI safeguarding policy can be found here: </w:t>
            </w:r>
            <w:hyperlink r:id="rId23" w:history="1">
              <w:r w:rsidRPr="001656A6">
                <w:rPr>
                  <w:rStyle w:val="Hyperlink"/>
                  <w:rFonts w:cstheme="minorHAnsi"/>
                </w:rPr>
                <w:t>https://www.ukri.org/about-us/policies-standards-and-data/good-research-resource-hub/preventing-harm-in-research/</w:t>
              </w:r>
            </w:hyperlink>
          </w:p>
        </w:tc>
      </w:tr>
      <w:tr w:rsidR="00A9055D" w14:paraId="331D2882" w14:textId="77777777" w:rsidTr="00F94AB9">
        <w:tc>
          <w:tcPr>
            <w:tcW w:w="2087" w:type="dxa"/>
          </w:tcPr>
          <w:p w14:paraId="6C6C2833" w14:textId="1AA79030" w:rsidR="00A9055D" w:rsidRPr="00071074" w:rsidRDefault="00A9055D" w:rsidP="00A9055D">
            <w:pPr>
              <w:rPr>
                <w:rFonts w:cstheme="minorHAnsi"/>
              </w:rPr>
            </w:pPr>
            <w:r>
              <w:rPr>
                <w:rFonts w:cstheme="minorHAnsi"/>
                <w:b/>
              </w:rPr>
              <w:t>Other</w:t>
            </w:r>
          </w:p>
        </w:tc>
        <w:tc>
          <w:tcPr>
            <w:tcW w:w="2619" w:type="dxa"/>
          </w:tcPr>
          <w:p w14:paraId="22F877BB" w14:textId="458DCFDD" w:rsidR="00A9055D" w:rsidRDefault="00A9055D" w:rsidP="00A9055D">
            <w:pPr>
              <w:rPr>
                <w:rFonts w:ascii="Calibri" w:hAnsi="Calibri" w:cs="Calibri"/>
                <w:color w:val="000000" w:themeColor="text1"/>
              </w:rPr>
            </w:pPr>
            <w:r w:rsidRPr="00071074">
              <w:rPr>
                <w:rFonts w:cstheme="minorHAnsi"/>
              </w:rPr>
              <w:t>Notes</w:t>
            </w:r>
          </w:p>
        </w:tc>
        <w:tc>
          <w:tcPr>
            <w:tcW w:w="4922" w:type="dxa"/>
          </w:tcPr>
          <w:p w14:paraId="3115F9CE" w14:textId="7B0E6906" w:rsidR="00A9055D" w:rsidRDefault="003E0CDC" w:rsidP="00A9055D">
            <w:pPr>
              <w:rPr>
                <w:rFonts w:ascii="Calibri" w:hAnsi="Calibri" w:cs="Calibri"/>
                <w:color w:val="000000" w:themeColor="text1"/>
              </w:rPr>
            </w:pPr>
            <w:r>
              <w:rPr>
                <w:rFonts w:ascii="Calibri" w:hAnsi="Calibri" w:cs="Calibri"/>
                <w:color w:val="000000" w:themeColor="text1"/>
              </w:rPr>
              <w:t>We encourage applicants to</w:t>
            </w:r>
            <w:r w:rsidR="004767B7">
              <w:rPr>
                <w:rFonts w:ascii="Calibri" w:hAnsi="Calibri" w:cs="Calibri"/>
                <w:color w:val="000000" w:themeColor="text1"/>
              </w:rPr>
              <w:t xml:space="preserve"> refer to the </w:t>
            </w:r>
            <w:hyperlink r:id="rId24" w:history="1">
              <w:r>
                <w:rPr>
                  <w:rStyle w:val="Hyperlink"/>
                </w:rPr>
                <w:t>new framework on complex interventions to improve health – UKRI</w:t>
              </w:r>
            </w:hyperlink>
          </w:p>
        </w:tc>
      </w:tr>
    </w:tbl>
    <w:p w14:paraId="57723427" w14:textId="24F141B3" w:rsidR="00DC040A" w:rsidRDefault="00DC040A" w:rsidP="00152168">
      <w:pPr>
        <w:rPr>
          <w:rFonts w:ascii="Calibri" w:hAnsi="Calibri" w:cs="Calibri"/>
          <w:color w:val="000000" w:themeColor="text1"/>
        </w:rPr>
      </w:pPr>
    </w:p>
    <w:p w14:paraId="56722D51" w14:textId="7DFE9A41" w:rsidR="005579BC" w:rsidRDefault="005579BC" w:rsidP="00152168">
      <w:pPr>
        <w:rPr>
          <w:rFonts w:ascii="Calibri" w:hAnsi="Calibri" w:cs="Calibri"/>
          <w:color w:val="000000" w:themeColor="text1"/>
        </w:rPr>
      </w:pPr>
    </w:p>
    <w:sectPr w:rsidR="005579BC" w:rsidSect="005217BC">
      <w:footerReference w:type="default" r:id="rId2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A8C63" w14:textId="77777777" w:rsidR="00B90877" w:rsidRDefault="00B90877" w:rsidP="004B1535">
      <w:pPr>
        <w:spacing w:after="0"/>
      </w:pPr>
      <w:r>
        <w:separator/>
      </w:r>
    </w:p>
  </w:endnote>
  <w:endnote w:type="continuationSeparator" w:id="0">
    <w:p w14:paraId="4F45FDAD" w14:textId="77777777" w:rsidR="00B90877" w:rsidRDefault="00B90877" w:rsidP="004B1535">
      <w:pPr>
        <w:spacing w:after="0"/>
      </w:pPr>
      <w:r>
        <w:continuationSeparator/>
      </w:r>
    </w:p>
  </w:endnote>
  <w:endnote w:type="continuationNotice" w:id="1">
    <w:p w14:paraId="6851EE1B" w14:textId="77777777" w:rsidR="00B90877" w:rsidRDefault="00B908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T Std">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075870"/>
      <w:docPartObj>
        <w:docPartGallery w:val="Page Numbers (Bottom of Page)"/>
        <w:docPartUnique/>
      </w:docPartObj>
    </w:sdtPr>
    <w:sdtEndPr>
      <w:rPr>
        <w:noProof/>
      </w:rPr>
    </w:sdtEndPr>
    <w:sdtContent>
      <w:p w14:paraId="202FD69B" w14:textId="71F1C373" w:rsidR="00453C18" w:rsidRDefault="00453C18">
        <w:pPr>
          <w:pStyle w:val="Footer"/>
          <w:jc w:val="center"/>
        </w:pPr>
        <w:r>
          <w:fldChar w:fldCharType="begin"/>
        </w:r>
        <w:r>
          <w:instrText xml:space="preserve"> PAGE   \* MERGEFORMAT </w:instrText>
        </w:r>
        <w:r>
          <w:fldChar w:fldCharType="separate"/>
        </w:r>
        <w:r w:rsidR="002A1B1D">
          <w:rPr>
            <w:noProof/>
          </w:rPr>
          <w:t>2</w:t>
        </w:r>
        <w:r>
          <w:rPr>
            <w:noProof/>
          </w:rPr>
          <w:fldChar w:fldCharType="end"/>
        </w:r>
      </w:p>
    </w:sdtContent>
  </w:sdt>
  <w:p w14:paraId="383319C9" w14:textId="77777777" w:rsidR="00453C18" w:rsidRDefault="00453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4BE89" w14:textId="77777777" w:rsidR="00B90877" w:rsidRDefault="00B90877" w:rsidP="004B1535">
      <w:pPr>
        <w:spacing w:after="0"/>
      </w:pPr>
      <w:r>
        <w:separator/>
      </w:r>
    </w:p>
  </w:footnote>
  <w:footnote w:type="continuationSeparator" w:id="0">
    <w:p w14:paraId="550F6169" w14:textId="77777777" w:rsidR="00B90877" w:rsidRDefault="00B90877" w:rsidP="004B1535">
      <w:pPr>
        <w:spacing w:after="0"/>
      </w:pPr>
      <w:r>
        <w:continuationSeparator/>
      </w:r>
    </w:p>
  </w:footnote>
  <w:footnote w:type="continuationNotice" w:id="1">
    <w:p w14:paraId="3742E99F" w14:textId="77777777" w:rsidR="00B90877" w:rsidRDefault="00B908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139E"/>
    <w:multiLevelType w:val="hybridMultilevel"/>
    <w:tmpl w:val="4ED0D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74830"/>
    <w:multiLevelType w:val="hybridMultilevel"/>
    <w:tmpl w:val="20EA3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800FE"/>
    <w:multiLevelType w:val="hybridMultilevel"/>
    <w:tmpl w:val="7DB61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F51FB"/>
    <w:multiLevelType w:val="hybridMultilevel"/>
    <w:tmpl w:val="9C282726"/>
    <w:lvl w:ilvl="0" w:tplc="08090003">
      <w:start w:val="1"/>
      <w:numFmt w:val="bullet"/>
      <w:lvlText w:val="o"/>
      <w:lvlJc w:val="left"/>
      <w:pPr>
        <w:ind w:left="1489" w:hanging="360"/>
      </w:pPr>
      <w:rPr>
        <w:rFonts w:ascii="Courier New" w:hAnsi="Courier New" w:cs="Courier New"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4" w15:restartNumberingAfterBreak="0">
    <w:nsid w:val="11727768"/>
    <w:multiLevelType w:val="hybridMultilevel"/>
    <w:tmpl w:val="A0D245B2"/>
    <w:lvl w:ilvl="0" w:tplc="4C6E96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3003A"/>
    <w:multiLevelType w:val="hybridMultilevel"/>
    <w:tmpl w:val="9DC2B50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C36642"/>
    <w:multiLevelType w:val="hybridMultilevel"/>
    <w:tmpl w:val="66D2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02D66"/>
    <w:multiLevelType w:val="hybridMultilevel"/>
    <w:tmpl w:val="1D4E8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BC6659"/>
    <w:multiLevelType w:val="hybridMultilevel"/>
    <w:tmpl w:val="43FC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8621F"/>
    <w:multiLevelType w:val="hybridMultilevel"/>
    <w:tmpl w:val="04405E78"/>
    <w:lvl w:ilvl="0" w:tplc="BBAE8426">
      <w:start w:val="1"/>
      <w:numFmt w:val="bullet"/>
      <w:lvlText w:val=""/>
      <w:lvlJc w:val="left"/>
      <w:pPr>
        <w:ind w:left="720" w:hanging="360"/>
      </w:pPr>
      <w:rPr>
        <w:rFonts w:ascii="Wingdings" w:hAnsi="Wingdings" w:hint="default"/>
        <w:b/>
        <w:color w:val="FF874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9E2AB5"/>
    <w:multiLevelType w:val="hybridMultilevel"/>
    <w:tmpl w:val="207C9A44"/>
    <w:lvl w:ilvl="0" w:tplc="BBAE8426">
      <w:start w:val="1"/>
      <w:numFmt w:val="bullet"/>
      <w:lvlText w:val=""/>
      <w:lvlJc w:val="left"/>
      <w:pPr>
        <w:ind w:left="1080" w:hanging="360"/>
      </w:pPr>
      <w:rPr>
        <w:rFonts w:ascii="Wingdings" w:hAnsi="Wingdings" w:hint="default"/>
        <w:b/>
        <w:color w:val="FF874F"/>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1665CB"/>
    <w:multiLevelType w:val="hybridMultilevel"/>
    <w:tmpl w:val="BF409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CA7688A"/>
    <w:multiLevelType w:val="hybridMultilevel"/>
    <w:tmpl w:val="6F22E684"/>
    <w:lvl w:ilvl="0" w:tplc="BBAE8426">
      <w:start w:val="1"/>
      <w:numFmt w:val="bullet"/>
      <w:lvlText w:val=""/>
      <w:lvlJc w:val="left"/>
      <w:pPr>
        <w:ind w:left="720" w:hanging="360"/>
      </w:pPr>
      <w:rPr>
        <w:rFonts w:ascii="Wingdings" w:hAnsi="Wingdings" w:hint="default"/>
        <w:b/>
        <w:color w:val="FF874F"/>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2960B5"/>
    <w:multiLevelType w:val="hybridMultilevel"/>
    <w:tmpl w:val="E832606A"/>
    <w:lvl w:ilvl="0" w:tplc="6B68F6A6">
      <w:numFmt w:val="bullet"/>
      <w:lvlText w:val="-"/>
      <w:lvlJc w:val="left"/>
      <w:pPr>
        <w:ind w:left="400" w:hanging="360"/>
      </w:pPr>
      <w:rPr>
        <w:rFonts w:ascii="Calibri" w:eastAsiaTheme="minorHAnsi" w:hAnsi="Calibri" w:cs="Calibri" w:hint="default"/>
        <w:sz w:val="16"/>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4" w15:restartNumberingAfterBreak="0">
    <w:nsid w:val="4DD53622"/>
    <w:multiLevelType w:val="multilevel"/>
    <w:tmpl w:val="02F2761E"/>
    <w:lvl w:ilvl="0">
      <w:start w:val="1"/>
      <w:numFmt w:val="bullet"/>
      <w:lvlText w:val=""/>
      <w:lvlJc w:val="left"/>
      <w:pPr>
        <w:tabs>
          <w:tab w:val="num" w:pos="720"/>
        </w:tabs>
        <w:ind w:left="720" w:hanging="360"/>
      </w:pPr>
      <w:rPr>
        <w:rFonts w:ascii="Wingdings" w:hAnsi="Wingdings" w:hint="default"/>
        <w:b/>
        <w:color w:val="FF874F"/>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0428A"/>
    <w:multiLevelType w:val="hybridMultilevel"/>
    <w:tmpl w:val="0766357E"/>
    <w:lvl w:ilvl="0" w:tplc="B106D082">
      <w:start w:val="1"/>
      <w:numFmt w:val="bullet"/>
      <w:lvlText w:val=""/>
      <w:lvlJc w:val="left"/>
      <w:pPr>
        <w:ind w:left="720" w:hanging="360"/>
      </w:pPr>
      <w:rPr>
        <w:rFonts w:ascii="Symbol" w:hAnsi="Symbol" w:hint="default"/>
      </w:rPr>
    </w:lvl>
    <w:lvl w:ilvl="1" w:tplc="9EA247AA">
      <w:start w:val="1"/>
      <w:numFmt w:val="bullet"/>
      <w:lvlText w:val="o"/>
      <w:lvlJc w:val="left"/>
      <w:pPr>
        <w:ind w:left="1440" w:hanging="360"/>
      </w:pPr>
      <w:rPr>
        <w:rFonts w:ascii="Courier New" w:hAnsi="Courier New" w:hint="default"/>
      </w:rPr>
    </w:lvl>
    <w:lvl w:ilvl="2" w:tplc="90BC20E0">
      <w:start w:val="1"/>
      <w:numFmt w:val="bullet"/>
      <w:lvlText w:val=""/>
      <w:lvlJc w:val="left"/>
      <w:pPr>
        <w:ind w:left="2160" w:hanging="360"/>
      </w:pPr>
      <w:rPr>
        <w:rFonts w:ascii="Wingdings" w:hAnsi="Wingdings" w:hint="default"/>
      </w:rPr>
    </w:lvl>
    <w:lvl w:ilvl="3" w:tplc="94CA9924">
      <w:start w:val="1"/>
      <w:numFmt w:val="bullet"/>
      <w:lvlText w:val=""/>
      <w:lvlJc w:val="left"/>
      <w:pPr>
        <w:ind w:left="2880" w:hanging="360"/>
      </w:pPr>
      <w:rPr>
        <w:rFonts w:ascii="Symbol" w:hAnsi="Symbol" w:hint="default"/>
      </w:rPr>
    </w:lvl>
    <w:lvl w:ilvl="4" w:tplc="6F523640">
      <w:start w:val="1"/>
      <w:numFmt w:val="bullet"/>
      <w:lvlText w:val="o"/>
      <w:lvlJc w:val="left"/>
      <w:pPr>
        <w:ind w:left="3600" w:hanging="360"/>
      </w:pPr>
      <w:rPr>
        <w:rFonts w:ascii="Courier New" w:hAnsi="Courier New" w:hint="default"/>
      </w:rPr>
    </w:lvl>
    <w:lvl w:ilvl="5" w:tplc="9BF44A60">
      <w:start w:val="1"/>
      <w:numFmt w:val="bullet"/>
      <w:lvlText w:val=""/>
      <w:lvlJc w:val="left"/>
      <w:pPr>
        <w:ind w:left="4320" w:hanging="360"/>
      </w:pPr>
      <w:rPr>
        <w:rFonts w:ascii="Wingdings" w:hAnsi="Wingdings" w:hint="default"/>
      </w:rPr>
    </w:lvl>
    <w:lvl w:ilvl="6" w:tplc="A240E68C">
      <w:start w:val="1"/>
      <w:numFmt w:val="bullet"/>
      <w:lvlText w:val=""/>
      <w:lvlJc w:val="left"/>
      <w:pPr>
        <w:ind w:left="5040" w:hanging="360"/>
      </w:pPr>
      <w:rPr>
        <w:rFonts w:ascii="Symbol" w:hAnsi="Symbol" w:hint="default"/>
      </w:rPr>
    </w:lvl>
    <w:lvl w:ilvl="7" w:tplc="4DDC5C80">
      <w:start w:val="1"/>
      <w:numFmt w:val="bullet"/>
      <w:lvlText w:val="o"/>
      <w:lvlJc w:val="left"/>
      <w:pPr>
        <w:ind w:left="5760" w:hanging="360"/>
      </w:pPr>
      <w:rPr>
        <w:rFonts w:ascii="Courier New" w:hAnsi="Courier New" w:hint="default"/>
      </w:rPr>
    </w:lvl>
    <w:lvl w:ilvl="8" w:tplc="2EF25A68">
      <w:start w:val="1"/>
      <w:numFmt w:val="bullet"/>
      <w:lvlText w:val=""/>
      <w:lvlJc w:val="left"/>
      <w:pPr>
        <w:ind w:left="6480" w:hanging="360"/>
      </w:pPr>
      <w:rPr>
        <w:rFonts w:ascii="Wingdings" w:hAnsi="Wingdings" w:hint="default"/>
      </w:rPr>
    </w:lvl>
  </w:abstractNum>
  <w:abstractNum w:abstractNumId="16" w15:restartNumberingAfterBreak="0">
    <w:nsid w:val="50AF1170"/>
    <w:multiLevelType w:val="multilevel"/>
    <w:tmpl w:val="4B4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27BA3"/>
    <w:multiLevelType w:val="hybridMultilevel"/>
    <w:tmpl w:val="E6BC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9677A0"/>
    <w:multiLevelType w:val="hybridMultilevel"/>
    <w:tmpl w:val="0D000C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F6093B"/>
    <w:multiLevelType w:val="hybridMultilevel"/>
    <w:tmpl w:val="9A7C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B7913"/>
    <w:multiLevelType w:val="hybridMultilevel"/>
    <w:tmpl w:val="C79A04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B32E86"/>
    <w:multiLevelType w:val="hybridMultilevel"/>
    <w:tmpl w:val="28A82386"/>
    <w:lvl w:ilvl="0" w:tplc="08090003">
      <w:start w:val="1"/>
      <w:numFmt w:val="bullet"/>
      <w:lvlText w:val="o"/>
      <w:lvlJc w:val="left"/>
      <w:pPr>
        <w:ind w:left="1852" w:hanging="360"/>
      </w:pPr>
      <w:rPr>
        <w:rFonts w:ascii="Courier New" w:hAnsi="Courier New" w:cs="Courier New" w:hint="default"/>
      </w:rPr>
    </w:lvl>
    <w:lvl w:ilvl="1" w:tplc="08090003" w:tentative="1">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abstractNum w:abstractNumId="22" w15:restartNumberingAfterBreak="0">
    <w:nsid w:val="61216E0B"/>
    <w:multiLevelType w:val="hybridMultilevel"/>
    <w:tmpl w:val="E4BA711A"/>
    <w:lvl w:ilvl="0" w:tplc="5072B832">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A4186"/>
    <w:multiLevelType w:val="multilevel"/>
    <w:tmpl w:val="C7C2D3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D400A"/>
    <w:multiLevelType w:val="hybridMultilevel"/>
    <w:tmpl w:val="02DC1938"/>
    <w:lvl w:ilvl="0" w:tplc="08090005">
      <w:start w:val="1"/>
      <w:numFmt w:val="bullet"/>
      <w:lvlText w:val=""/>
      <w:lvlJc w:val="left"/>
      <w:pPr>
        <w:ind w:left="772" w:hanging="360"/>
      </w:pPr>
      <w:rPr>
        <w:rFonts w:ascii="Wingdings" w:hAnsi="Wingdings" w:hint="default"/>
      </w:rPr>
    </w:lvl>
    <w:lvl w:ilvl="1" w:tplc="0C090019" w:tentative="1">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25" w15:restartNumberingAfterBreak="0">
    <w:nsid w:val="74180751"/>
    <w:multiLevelType w:val="hybridMultilevel"/>
    <w:tmpl w:val="D606638C"/>
    <w:lvl w:ilvl="0" w:tplc="BBAE8426">
      <w:start w:val="1"/>
      <w:numFmt w:val="bullet"/>
      <w:lvlText w:val=""/>
      <w:lvlJc w:val="left"/>
      <w:pPr>
        <w:ind w:left="772" w:hanging="360"/>
      </w:pPr>
      <w:rPr>
        <w:rFonts w:ascii="Wingdings" w:hAnsi="Wingdings" w:hint="default"/>
        <w:b/>
        <w:color w:val="FF874F"/>
        <w:sz w:val="20"/>
      </w:rPr>
    </w:lvl>
    <w:lvl w:ilvl="1" w:tplc="0C090019">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26" w15:restartNumberingAfterBreak="0">
    <w:nsid w:val="78E37AFD"/>
    <w:multiLevelType w:val="hybridMultilevel"/>
    <w:tmpl w:val="40A0A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3A5FAB"/>
    <w:multiLevelType w:val="hybridMultilevel"/>
    <w:tmpl w:val="8F2615B6"/>
    <w:lvl w:ilvl="0" w:tplc="AA38B27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28" w15:restartNumberingAfterBreak="0">
    <w:nsid w:val="7DA447CF"/>
    <w:multiLevelType w:val="hybridMultilevel"/>
    <w:tmpl w:val="1BD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96D85"/>
    <w:multiLevelType w:val="hybridMultilevel"/>
    <w:tmpl w:val="8EE0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1"/>
  </w:num>
  <w:num w:numId="4">
    <w:abstractNumId w:val="5"/>
  </w:num>
  <w:num w:numId="5">
    <w:abstractNumId w:val="2"/>
  </w:num>
  <w:num w:numId="6">
    <w:abstractNumId w:val="8"/>
  </w:num>
  <w:num w:numId="7">
    <w:abstractNumId w:val="0"/>
  </w:num>
  <w:num w:numId="8">
    <w:abstractNumId w:val="6"/>
  </w:num>
  <w:num w:numId="9">
    <w:abstractNumId w:val="19"/>
  </w:num>
  <w:num w:numId="10">
    <w:abstractNumId w:val="1"/>
  </w:num>
  <w:num w:numId="11">
    <w:abstractNumId w:val="18"/>
  </w:num>
  <w:num w:numId="12">
    <w:abstractNumId w:val="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4"/>
  </w:num>
  <w:num w:numId="16">
    <w:abstractNumId w:val="23"/>
  </w:num>
  <w:num w:numId="17">
    <w:abstractNumId w:val="12"/>
  </w:num>
  <w:num w:numId="18">
    <w:abstractNumId w:val="25"/>
  </w:num>
  <w:num w:numId="19">
    <w:abstractNumId w:val="14"/>
  </w:num>
  <w:num w:numId="20">
    <w:abstractNumId w:val="17"/>
  </w:num>
  <w:num w:numId="21">
    <w:abstractNumId w:val="26"/>
  </w:num>
  <w:num w:numId="22">
    <w:abstractNumId w:val="21"/>
  </w:num>
  <w:num w:numId="23">
    <w:abstractNumId w:val="3"/>
  </w:num>
  <w:num w:numId="24">
    <w:abstractNumId w:val="9"/>
  </w:num>
  <w:num w:numId="25">
    <w:abstractNumId w:val="10"/>
  </w:num>
  <w:num w:numId="26">
    <w:abstractNumId w:val="2"/>
  </w:num>
  <w:num w:numId="27">
    <w:abstractNumId w:val="8"/>
  </w:num>
  <w:num w:numId="28">
    <w:abstractNumId w:val="0"/>
  </w:num>
  <w:num w:numId="29">
    <w:abstractNumId w:val="6"/>
  </w:num>
  <w:num w:numId="30">
    <w:abstractNumId w:val="20"/>
  </w:num>
  <w:num w:numId="31">
    <w:abstractNumId w:val="28"/>
  </w:num>
  <w:num w:numId="32">
    <w:abstractNumId w:val="22"/>
  </w:num>
  <w:num w:numId="33">
    <w:abstractNumId w:val="13"/>
  </w:num>
  <w:num w:numId="34">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BO" w:vendorID="64" w:dllVersion="6" w:nlCheck="1" w:checkStyle="0"/>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activeWritingStyle w:appName="MSWord" w:lang="en-CA" w:vendorID="64" w:dllVersion="0" w:nlCheck="1" w:checkStyle="0"/>
  <w:activeWritingStyle w:appName="MSWord" w:lang="es-BO" w:vendorID="64" w:dllVersion="0" w:nlCheck="1" w:checkStyle="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93"/>
    <w:rsid w:val="00001E10"/>
    <w:rsid w:val="0000393C"/>
    <w:rsid w:val="00004AAC"/>
    <w:rsid w:val="00011908"/>
    <w:rsid w:val="00011BDA"/>
    <w:rsid w:val="00012F65"/>
    <w:rsid w:val="0001309F"/>
    <w:rsid w:val="00016D0F"/>
    <w:rsid w:val="00017D64"/>
    <w:rsid w:val="000224DD"/>
    <w:rsid w:val="0002359B"/>
    <w:rsid w:val="000251D3"/>
    <w:rsid w:val="000257FE"/>
    <w:rsid w:val="00025B64"/>
    <w:rsid w:val="00025DB1"/>
    <w:rsid w:val="00026A80"/>
    <w:rsid w:val="0003024C"/>
    <w:rsid w:val="00031619"/>
    <w:rsid w:val="000327B5"/>
    <w:rsid w:val="00032979"/>
    <w:rsid w:val="00032A10"/>
    <w:rsid w:val="00032AEF"/>
    <w:rsid w:val="00033578"/>
    <w:rsid w:val="00034FB8"/>
    <w:rsid w:val="00035234"/>
    <w:rsid w:val="000353A4"/>
    <w:rsid w:val="00040979"/>
    <w:rsid w:val="0005352B"/>
    <w:rsid w:val="00053BDB"/>
    <w:rsid w:val="00055CCE"/>
    <w:rsid w:val="000600B2"/>
    <w:rsid w:val="000600E8"/>
    <w:rsid w:val="0006132D"/>
    <w:rsid w:val="00061BF0"/>
    <w:rsid w:val="00065AA0"/>
    <w:rsid w:val="000665E0"/>
    <w:rsid w:val="00067544"/>
    <w:rsid w:val="00070410"/>
    <w:rsid w:val="00072AE1"/>
    <w:rsid w:val="00075CEA"/>
    <w:rsid w:val="00077C24"/>
    <w:rsid w:val="0008050A"/>
    <w:rsid w:val="0008237C"/>
    <w:rsid w:val="000828DE"/>
    <w:rsid w:val="00082CC3"/>
    <w:rsid w:val="00082D9E"/>
    <w:rsid w:val="000845D1"/>
    <w:rsid w:val="000845F8"/>
    <w:rsid w:val="00085000"/>
    <w:rsid w:val="0008686F"/>
    <w:rsid w:val="00087163"/>
    <w:rsid w:val="00090874"/>
    <w:rsid w:val="000912B8"/>
    <w:rsid w:val="00091B5A"/>
    <w:rsid w:val="0009367D"/>
    <w:rsid w:val="00093DA4"/>
    <w:rsid w:val="00094698"/>
    <w:rsid w:val="00094715"/>
    <w:rsid w:val="00096EA1"/>
    <w:rsid w:val="000A1206"/>
    <w:rsid w:val="000A1BD3"/>
    <w:rsid w:val="000A28EA"/>
    <w:rsid w:val="000A3DC8"/>
    <w:rsid w:val="000A4F50"/>
    <w:rsid w:val="000A5098"/>
    <w:rsid w:val="000A79C9"/>
    <w:rsid w:val="000A7AEE"/>
    <w:rsid w:val="000B0384"/>
    <w:rsid w:val="000B1D30"/>
    <w:rsid w:val="000B30A7"/>
    <w:rsid w:val="000B3C98"/>
    <w:rsid w:val="000B5583"/>
    <w:rsid w:val="000B5ED6"/>
    <w:rsid w:val="000C1003"/>
    <w:rsid w:val="000C1047"/>
    <w:rsid w:val="000C15C2"/>
    <w:rsid w:val="000C2EE0"/>
    <w:rsid w:val="000C632A"/>
    <w:rsid w:val="000C6EF4"/>
    <w:rsid w:val="000C713B"/>
    <w:rsid w:val="000D078C"/>
    <w:rsid w:val="000D0943"/>
    <w:rsid w:val="000D2041"/>
    <w:rsid w:val="000D20C6"/>
    <w:rsid w:val="000D2440"/>
    <w:rsid w:val="000D2DE3"/>
    <w:rsid w:val="000D3104"/>
    <w:rsid w:val="000D3F47"/>
    <w:rsid w:val="000D4420"/>
    <w:rsid w:val="000D73F7"/>
    <w:rsid w:val="000E1088"/>
    <w:rsid w:val="000E1354"/>
    <w:rsid w:val="000E1640"/>
    <w:rsid w:val="000E24B6"/>
    <w:rsid w:val="000E3E7A"/>
    <w:rsid w:val="000E57D0"/>
    <w:rsid w:val="000F1D0D"/>
    <w:rsid w:val="000F435D"/>
    <w:rsid w:val="000F5661"/>
    <w:rsid w:val="001003B6"/>
    <w:rsid w:val="00101E37"/>
    <w:rsid w:val="00102AEF"/>
    <w:rsid w:val="001036F5"/>
    <w:rsid w:val="00104C16"/>
    <w:rsid w:val="00106034"/>
    <w:rsid w:val="00110808"/>
    <w:rsid w:val="001116D3"/>
    <w:rsid w:val="00111954"/>
    <w:rsid w:val="00112655"/>
    <w:rsid w:val="0011275E"/>
    <w:rsid w:val="0011346C"/>
    <w:rsid w:val="0011373D"/>
    <w:rsid w:val="00114F0E"/>
    <w:rsid w:val="00115ADA"/>
    <w:rsid w:val="00116714"/>
    <w:rsid w:val="0012191B"/>
    <w:rsid w:val="00123A79"/>
    <w:rsid w:val="00125E26"/>
    <w:rsid w:val="00126C15"/>
    <w:rsid w:val="00131768"/>
    <w:rsid w:val="00133B12"/>
    <w:rsid w:val="001361CC"/>
    <w:rsid w:val="0013635D"/>
    <w:rsid w:val="00140C4D"/>
    <w:rsid w:val="001432F8"/>
    <w:rsid w:val="001477E7"/>
    <w:rsid w:val="001518DB"/>
    <w:rsid w:val="00152168"/>
    <w:rsid w:val="00152B1A"/>
    <w:rsid w:val="0015529A"/>
    <w:rsid w:val="00161CF4"/>
    <w:rsid w:val="00162B04"/>
    <w:rsid w:val="001637C1"/>
    <w:rsid w:val="0016594C"/>
    <w:rsid w:val="00165B04"/>
    <w:rsid w:val="00171517"/>
    <w:rsid w:val="00171550"/>
    <w:rsid w:val="00173C3A"/>
    <w:rsid w:val="00174652"/>
    <w:rsid w:val="001752D7"/>
    <w:rsid w:val="00175423"/>
    <w:rsid w:val="00175606"/>
    <w:rsid w:val="00180CD2"/>
    <w:rsid w:val="00180E0D"/>
    <w:rsid w:val="001836C1"/>
    <w:rsid w:val="001845D0"/>
    <w:rsid w:val="00184B59"/>
    <w:rsid w:val="0019164C"/>
    <w:rsid w:val="0019493C"/>
    <w:rsid w:val="00197354"/>
    <w:rsid w:val="001A1C15"/>
    <w:rsid w:val="001A4AA2"/>
    <w:rsid w:val="001A4D4B"/>
    <w:rsid w:val="001A70E3"/>
    <w:rsid w:val="001B27AB"/>
    <w:rsid w:val="001B29F7"/>
    <w:rsid w:val="001B3411"/>
    <w:rsid w:val="001B445E"/>
    <w:rsid w:val="001B5C01"/>
    <w:rsid w:val="001B6FB3"/>
    <w:rsid w:val="001B7BEA"/>
    <w:rsid w:val="001C11F1"/>
    <w:rsid w:val="001C29C0"/>
    <w:rsid w:val="001C2B33"/>
    <w:rsid w:val="001C322E"/>
    <w:rsid w:val="001C4346"/>
    <w:rsid w:val="001D49DD"/>
    <w:rsid w:val="001D4CD8"/>
    <w:rsid w:val="001D540B"/>
    <w:rsid w:val="001E0F9F"/>
    <w:rsid w:val="001E2796"/>
    <w:rsid w:val="001E2836"/>
    <w:rsid w:val="001E4A4B"/>
    <w:rsid w:val="001E607B"/>
    <w:rsid w:val="001E609F"/>
    <w:rsid w:val="001E7D96"/>
    <w:rsid w:val="001F0117"/>
    <w:rsid w:val="001F0A0B"/>
    <w:rsid w:val="001F1C1A"/>
    <w:rsid w:val="001F2756"/>
    <w:rsid w:val="001F2B5B"/>
    <w:rsid w:val="001F38D7"/>
    <w:rsid w:val="001F4B19"/>
    <w:rsid w:val="001F4EED"/>
    <w:rsid w:val="001F693F"/>
    <w:rsid w:val="00203C70"/>
    <w:rsid w:val="00203DAD"/>
    <w:rsid w:val="002046CF"/>
    <w:rsid w:val="00210C62"/>
    <w:rsid w:val="00210F24"/>
    <w:rsid w:val="00212DC2"/>
    <w:rsid w:val="00215C4A"/>
    <w:rsid w:val="00221E52"/>
    <w:rsid w:val="002221C1"/>
    <w:rsid w:val="00222C17"/>
    <w:rsid w:val="00224081"/>
    <w:rsid w:val="00225B42"/>
    <w:rsid w:val="002262C9"/>
    <w:rsid w:val="0022676B"/>
    <w:rsid w:val="00226B38"/>
    <w:rsid w:val="002302E9"/>
    <w:rsid w:val="00230A76"/>
    <w:rsid w:val="0023216B"/>
    <w:rsid w:val="00236BB3"/>
    <w:rsid w:val="002441AC"/>
    <w:rsid w:val="00244E22"/>
    <w:rsid w:val="002462C8"/>
    <w:rsid w:val="0024771C"/>
    <w:rsid w:val="00250780"/>
    <w:rsid w:val="00250A5C"/>
    <w:rsid w:val="0025152B"/>
    <w:rsid w:val="00252926"/>
    <w:rsid w:val="00252E6D"/>
    <w:rsid w:val="00253001"/>
    <w:rsid w:val="0025336C"/>
    <w:rsid w:val="0025389B"/>
    <w:rsid w:val="002554D5"/>
    <w:rsid w:val="002564E3"/>
    <w:rsid w:val="00257532"/>
    <w:rsid w:val="00257BE0"/>
    <w:rsid w:val="00260C58"/>
    <w:rsid w:val="00260F47"/>
    <w:rsid w:val="00263A41"/>
    <w:rsid w:val="002640D7"/>
    <w:rsid w:val="0026450F"/>
    <w:rsid w:val="0026474B"/>
    <w:rsid w:val="002674F4"/>
    <w:rsid w:val="0027041E"/>
    <w:rsid w:val="002724DC"/>
    <w:rsid w:val="002728D0"/>
    <w:rsid w:val="0027490E"/>
    <w:rsid w:val="00275FFE"/>
    <w:rsid w:val="002767AB"/>
    <w:rsid w:val="00282B0F"/>
    <w:rsid w:val="00282F13"/>
    <w:rsid w:val="00287BCC"/>
    <w:rsid w:val="002906BA"/>
    <w:rsid w:val="00294891"/>
    <w:rsid w:val="00295948"/>
    <w:rsid w:val="0029614A"/>
    <w:rsid w:val="002A0098"/>
    <w:rsid w:val="002A0DFD"/>
    <w:rsid w:val="002A1B1D"/>
    <w:rsid w:val="002A3061"/>
    <w:rsid w:val="002A3372"/>
    <w:rsid w:val="002A4366"/>
    <w:rsid w:val="002A571B"/>
    <w:rsid w:val="002B43AE"/>
    <w:rsid w:val="002B5AD8"/>
    <w:rsid w:val="002B6A05"/>
    <w:rsid w:val="002C1327"/>
    <w:rsid w:val="002C2AE7"/>
    <w:rsid w:val="002C3F17"/>
    <w:rsid w:val="002C7818"/>
    <w:rsid w:val="002C7F72"/>
    <w:rsid w:val="002D0C20"/>
    <w:rsid w:val="002D0C7C"/>
    <w:rsid w:val="002D38B7"/>
    <w:rsid w:val="002D4400"/>
    <w:rsid w:val="002D4739"/>
    <w:rsid w:val="002E06EB"/>
    <w:rsid w:val="002E15D2"/>
    <w:rsid w:val="002E2FD3"/>
    <w:rsid w:val="002E5B9D"/>
    <w:rsid w:val="002E6B83"/>
    <w:rsid w:val="002F06CC"/>
    <w:rsid w:val="002F0AEE"/>
    <w:rsid w:val="002F15E9"/>
    <w:rsid w:val="002F23EC"/>
    <w:rsid w:val="002F2D46"/>
    <w:rsid w:val="002F3498"/>
    <w:rsid w:val="002F36FF"/>
    <w:rsid w:val="002F3B5A"/>
    <w:rsid w:val="002F47BE"/>
    <w:rsid w:val="002F7B58"/>
    <w:rsid w:val="003017C5"/>
    <w:rsid w:val="00303EFA"/>
    <w:rsid w:val="0030439B"/>
    <w:rsid w:val="0030451A"/>
    <w:rsid w:val="00304954"/>
    <w:rsid w:val="00306608"/>
    <w:rsid w:val="00306E39"/>
    <w:rsid w:val="00311BD7"/>
    <w:rsid w:val="0031585D"/>
    <w:rsid w:val="00315941"/>
    <w:rsid w:val="0031691C"/>
    <w:rsid w:val="003169C6"/>
    <w:rsid w:val="00324613"/>
    <w:rsid w:val="00326DC3"/>
    <w:rsid w:val="003308A8"/>
    <w:rsid w:val="0033224D"/>
    <w:rsid w:val="00336F8A"/>
    <w:rsid w:val="003373D5"/>
    <w:rsid w:val="00337DAB"/>
    <w:rsid w:val="00341544"/>
    <w:rsid w:val="00342821"/>
    <w:rsid w:val="00343DF5"/>
    <w:rsid w:val="00345525"/>
    <w:rsid w:val="00345729"/>
    <w:rsid w:val="00345A48"/>
    <w:rsid w:val="00350322"/>
    <w:rsid w:val="003508E5"/>
    <w:rsid w:val="003576F4"/>
    <w:rsid w:val="00363B85"/>
    <w:rsid w:val="00364F1F"/>
    <w:rsid w:val="003653D1"/>
    <w:rsid w:val="00367FD2"/>
    <w:rsid w:val="003735B1"/>
    <w:rsid w:val="00376534"/>
    <w:rsid w:val="0037757C"/>
    <w:rsid w:val="0037786F"/>
    <w:rsid w:val="003803C8"/>
    <w:rsid w:val="003821C9"/>
    <w:rsid w:val="003826B3"/>
    <w:rsid w:val="00384157"/>
    <w:rsid w:val="00385CAD"/>
    <w:rsid w:val="00386D12"/>
    <w:rsid w:val="0039302B"/>
    <w:rsid w:val="00395715"/>
    <w:rsid w:val="003A4264"/>
    <w:rsid w:val="003A4E59"/>
    <w:rsid w:val="003A737B"/>
    <w:rsid w:val="003B1DCA"/>
    <w:rsid w:val="003B28F1"/>
    <w:rsid w:val="003B3A3B"/>
    <w:rsid w:val="003B3B83"/>
    <w:rsid w:val="003B534B"/>
    <w:rsid w:val="003B5A43"/>
    <w:rsid w:val="003B64F6"/>
    <w:rsid w:val="003C09E0"/>
    <w:rsid w:val="003C0B77"/>
    <w:rsid w:val="003C1AF4"/>
    <w:rsid w:val="003C246F"/>
    <w:rsid w:val="003C2CC7"/>
    <w:rsid w:val="003C3720"/>
    <w:rsid w:val="003C5050"/>
    <w:rsid w:val="003C694C"/>
    <w:rsid w:val="003C6C56"/>
    <w:rsid w:val="003D0A61"/>
    <w:rsid w:val="003D0B09"/>
    <w:rsid w:val="003D1E70"/>
    <w:rsid w:val="003D3295"/>
    <w:rsid w:val="003D3EFA"/>
    <w:rsid w:val="003D64AE"/>
    <w:rsid w:val="003E094D"/>
    <w:rsid w:val="003E0CDC"/>
    <w:rsid w:val="003E275E"/>
    <w:rsid w:val="003E37E3"/>
    <w:rsid w:val="003E4DCA"/>
    <w:rsid w:val="003E531B"/>
    <w:rsid w:val="003E6DC6"/>
    <w:rsid w:val="003E6ECD"/>
    <w:rsid w:val="003F6674"/>
    <w:rsid w:val="003F6A79"/>
    <w:rsid w:val="003F6FE9"/>
    <w:rsid w:val="003F7F2B"/>
    <w:rsid w:val="00404A4C"/>
    <w:rsid w:val="00404C3A"/>
    <w:rsid w:val="00406AB6"/>
    <w:rsid w:val="004137D4"/>
    <w:rsid w:val="004143E4"/>
    <w:rsid w:val="00414561"/>
    <w:rsid w:val="004161CB"/>
    <w:rsid w:val="00417A25"/>
    <w:rsid w:val="00417B0C"/>
    <w:rsid w:val="00417F06"/>
    <w:rsid w:val="00420D78"/>
    <w:rsid w:val="00421083"/>
    <w:rsid w:val="004222B0"/>
    <w:rsid w:val="00422C28"/>
    <w:rsid w:val="0042358F"/>
    <w:rsid w:val="00423C54"/>
    <w:rsid w:val="00423C81"/>
    <w:rsid w:val="00424845"/>
    <w:rsid w:val="00427993"/>
    <w:rsid w:val="004279D9"/>
    <w:rsid w:val="00431BC8"/>
    <w:rsid w:val="0043254E"/>
    <w:rsid w:val="00433C35"/>
    <w:rsid w:val="00435E2E"/>
    <w:rsid w:val="004374D1"/>
    <w:rsid w:val="00443F4C"/>
    <w:rsid w:val="004441F6"/>
    <w:rsid w:val="0044472F"/>
    <w:rsid w:val="00444BCF"/>
    <w:rsid w:val="00446022"/>
    <w:rsid w:val="00446D50"/>
    <w:rsid w:val="0044755C"/>
    <w:rsid w:val="0044790F"/>
    <w:rsid w:val="00450A35"/>
    <w:rsid w:val="00451C60"/>
    <w:rsid w:val="00453C18"/>
    <w:rsid w:val="004548B1"/>
    <w:rsid w:val="00460102"/>
    <w:rsid w:val="004603C0"/>
    <w:rsid w:val="00460925"/>
    <w:rsid w:val="00460972"/>
    <w:rsid w:val="00460A21"/>
    <w:rsid w:val="00462119"/>
    <w:rsid w:val="00462BF6"/>
    <w:rsid w:val="00463212"/>
    <w:rsid w:val="00465C33"/>
    <w:rsid w:val="0047131C"/>
    <w:rsid w:val="0047308C"/>
    <w:rsid w:val="00473402"/>
    <w:rsid w:val="00474A8C"/>
    <w:rsid w:val="00475CAF"/>
    <w:rsid w:val="0047630E"/>
    <w:rsid w:val="004767B7"/>
    <w:rsid w:val="00477255"/>
    <w:rsid w:val="00480B99"/>
    <w:rsid w:val="00481B11"/>
    <w:rsid w:val="00482552"/>
    <w:rsid w:val="0048460C"/>
    <w:rsid w:val="004859E4"/>
    <w:rsid w:val="00485C3C"/>
    <w:rsid w:val="004863A5"/>
    <w:rsid w:val="00490384"/>
    <w:rsid w:val="004938A9"/>
    <w:rsid w:val="00494420"/>
    <w:rsid w:val="004A1828"/>
    <w:rsid w:val="004A3246"/>
    <w:rsid w:val="004A505D"/>
    <w:rsid w:val="004A7137"/>
    <w:rsid w:val="004B0163"/>
    <w:rsid w:val="004B1535"/>
    <w:rsid w:val="004B33FE"/>
    <w:rsid w:val="004B59D4"/>
    <w:rsid w:val="004B6C71"/>
    <w:rsid w:val="004C28E5"/>
    <w:rsid w:val="004C36F9"/>
    <w:rsid w:val="004C3A09"/>
    <w:rsid w:val="004C4ED1"/>
    <w:rsid w:val="004C4FE2"/>
    <w:rsid w:val="004D0AC7"/>
    <w:rsid w:val="004D3688"/>
    <w:rsid w:val="004D38FB"/>
    <w:rsid w:val="004D3ED9"/>
    <w:rsid w:val="004E0597"/>
    <w:rsid w:val="004E07FA"/>
    <w:rsid w:val="004E0B47"/>
    <w:rsid w:val="004E2587"/>
    <w:rsid w:val="004E463E"/>
    <w:rsid w:val="004E4A75"/>
    <w:rsid w:val="004E51AD"/>
    <w:rsid w:val="004E5A1F"/>
    <w:rsid w:val="004F0313"/>
    <w:rsid w:val="004F1FBB"/>
    <w:rsid w:val="00500AE7"/>
    <w:rsid w:val="00500D4A"/>
    <w:rsid w:val="00505589"/>
    <w:rsid w:val="00512E6A"/>
    <w:rsid w:val="00515E71"/>
    <w:rsid w:val="00517747"/>
    <w:rsid w:val="00520C0B"/>
    <w:rsid w:val="005217BC"/>
    <w:rsid w:val="00521874"/>
    <w:rsid w:val="00521B15"/>
    <w:rsid w:val="0052450F"/>
    <w:rsid w:val="00525C80"/>
    <w:rsid w:val="00533EB2"/>
    <w:rsid w:val="00535DB4"/>
    <w:rsid w:val="00540420"/>
    <w:rsid w:val="00542085"/>
    <w:rsid w:val="00547244"/>
    <w:rsid w:val="00547FDA"/>
    <w:rsid w:val="00550C9F"/>
    <w:rsid w:val="00550FF7"/>
    <w:rsid w:val="00551D51"/>
    <w:rsid w:val="00552B60"/>
    <w:rsid w:val="00554F58"/>
    <w:rsid w:val="00555C7B"/>
    <w:rsid w:val="00555E70"/>
    <w:rsid w:val="005568B1"/>
    <w:rsid w:val="005579BC"/>
    <w:rsid w:val="00560F7E"/>
    <w:rsid w:val="005643DC"/>
    <w:rsid w:val="00564CCC"/>
    <w:rsid w:val="00564E3B"/>
    <w:rsid w:val="005655DF"/>
    <w:rsid w:val="00565EA1"/>
    <w:rsid w:val="005679BA"/>
    <w:rsid w:val="00571411"/>
    <w:rsid w:val="00575509"/>
    <w:rsid w:val="00577384"/>
    <w:rsid w:val="00577B96"/>
    <w:rsid w:val="0058308D"/>
    <w:rsid w:val="00584440"/>
    <w:rsid w:val="00584FF9"/>
    <w:rsid w:val="00585A7C"/>
    <w:rsid w:val="005870D6"/>
    <w:rsid w:val="00587B47"/>
    <w:rsid w:val="00590CA0"/>
    <w:rsid w:val="005914E4"/>
    <w:rsid w:val="00591B79"/>
    <w:rsid w:val="005937C3"/>
    <w:rsid w:val="00594E4B"/>
    <w:rsid w:val="00594E50"/>
    <w:rsid w:val="00597243"/>
    <w:rsid w:val="005A104A"/>
    <w:rsid w:val="005A28B5"/>
    <w:rsid w:val="005A36A0"/>
    <w:rsid w:val="005A5060"/>
    <w:rsid w:val="005A6E21"/>
    <w:rsid w:val="005B1F26"/>
    <w:rsid w:val="005B257A"/>
    <w:rsid w:val="005B3A79"/>
    <w:rsid w:val="005B4051"/>
    <w:rsid w:val="005B4541"/>
    <w:rsid w:val="005B529D"/>
    <w:rsid w:val="005B5C43"/>
    <w:rsid w:val="005B62A1"/>
    <w:rsid w:val="005B7360"/>
    <w:rsid w:val="005C1056"/>
    <w:rsid w:val="005C337A"/>
    <w:rsid w:val="005C36D1"/>
    <w:rsid w:val="005C5D94"/>
    <w:rsid w:val="005D1429"/>
    <w:rsid w:val="005D37A5"/>
    <w:rsid w:val="005D4D94"/>
    <w:rsid w:val="005D58A5"/>
    <w:rsid w:val="005D7D76"/>
    <w:rsid w:val="005E382D"/>
    <w:rsid w:val="005E3D69"/>
    <w:rsid w:val="005E48A1"/>
    <w:rsid w:val="005E53F5"/>
    <w:rsid w:val="005E6212"/>
    <w:rsid w:val="005E62FE"/>
    <w:rsid w:val="005E6393"/>
    <w:rsid w:val="005E64B6"/>
    <w:rsid w:val="005E7669"/>
    <w:rsid w:val="005F09CC"/>
    <w:rsid w:val="005F182A"/>
    <w:rsid w:val="005F2AB7"/>
    <w:rsid w:val="005F620B"/>
    <w:rsid w:val="00601FFA"/>
    <w:rsid w:val="00603F27"/>
    <w:rsid w:val="00604B15"/>
    <w:rsid w:val="00604C4F"/>
    <w:rsid w:val="006050A6"/>
    <w:rsid w:val="00606A8F"/>
    <w:rsid w:val="00606D6C"/>
    <w:rsid w:val="00607826"/>
    <w:rsid w:val="0061246E"/>
    <w:rsid w:val="00613E05"/>
    <w:rsid w:val="00614576"/>
    <w:rsid w:val="00615063"/>
    <w:rsid w:val="00615137"/>
    <w:rsid w:val="0061574E"/>
    <w:rsid w:val="00621806"/>
    <w:rsid w:val="00622F86"/>
    <w:rsid w:val="00623F44"/>
    <w:rsid w:val="0062440D"/>
    <w:rsid w:val="00631556"/>
    <w:rsid w:val="00633E7C"/>
    <w:rsid w:val="00633EC6"/>
    <w:rsid w:val="006354CB"/>
    <w:rsid w:val="006406A3"/>
    <w:rsid w:val="00640B01"/>
    <w:rsid w:val="00641B83"/>
    <w:rsid w:val="00647F9C"/>
    <w:rsid w:val="0065053E"/>
    <w:rsid w:val="006539C9"/>
    <w:rsid w:val="00653DE1"/>
    <w:rsid w:val="0065550E"/>
    <w:rsid w:val="00656832"/>
    <w:rsid w:val="00661067"/>
    <w:rsid w:val="006615FB"/>
    <w:rsid w:val="00665344"/>
    <w:rsid w:val="00670D30"/>
    <w:rsid w:val="00671F36"/>
    <w:rsid w:val="00672E26"/>
    <w:rsid w:val="006730C6"/>
    <w:rsid w:val="00673A8A"/>
    <w:rsid w:val="006747D2"/>
    <w:rsid w:val="00677899"/>
    <w:rsid w:val="0068478E"/>
    <w:rsid w:val="006848F4"/>
    <w:rsid w:val="00685200"/>
    <w:rsid w:val="0068574D"/>
    <w:rsid w:val="00686EF9"/>
    <w:rsid w:val="006878B0"/>
    <w:rsid w:val="00687EE6"/>
    <w:rsid w:val="00691104"/>
    <w:rsid w:val="00692E56"/>
    <w:rsid w:val="00693C5D"/>
    <w:rsid w:val="00694421"/>
    <w:rsid w:val="0069501E"/>
    <w:rsid w:val="00695C10"/>
    <w:rsid w:val="0069620C"/>
    <w:rsid w:val="006A0402"/>
    <w:rsid w:val="006A05C9"/>
    <w:rsid w:val="006A0D9A"/>
    <w:rsid w:val="006A1831"/>
    <w:rsid w:val="006A19F2"/>
    <w:rsid w:val="006A2684"/>
    <w:rsid w:val="006A2F17"/>
    <w:rsid w:val="006A3B25"/>
    <w:rsid w:val="006A4572"/>
    <w:rsid w:val="006A48D2"/>
    <w:rsid w:val="006B08A6"/>
    <w:rsid w:val="006B1D8E"/>
    <w:rsid w:val="006B408B"/>
    <w:rsid w:val="006B4520"/>
    <w:rsid w:val="006B4FF1"/>
    <w:rsid w:val="006B59D4"/>
    <w:rsid w:val="006B6D94"/>
    <w:rsid w:val="006B7F02"/>
    <w:rsid w:val="006C18B2"/>
    <w:rsid w:val="006C1AEC"/>
    <w:rsid w:val="006C3B4F"/>
    <w:rsid w:val="006C5652"/>
    <w:rsid w:val="006D2164"/>
    <w:rsid w:val="006D2320"/>
    <w:rsid w:val="006D2EEA"/>
    <w:rsid w:val="006D3AD8"/>
    <w:rsid w:val="006D4C99"/>
    <w:rsid w:val="006D5460"/>
    <w:rsid w:val="006E182F"/>
    <w:rsid w:val="006E2258"/>
    <w:rsid w:val="006E4EF3"/>
    <w:rsid w:val="006E5458"/>
    <w:rsid w:val="006E6C09"/>
    <w:rsid w:val="006E7550"/>
    <w:rsid w:val="006F0462"/>
    <w:rsid w:val="006F111D"/>
    <w:rsid w:val="006F2745"/>
    <w:rsid w:val="006F2C9B"/>
    <w:rsid w:val="0070158E"/>
    <w:rsid w:val="00703327"/>
    <w:rsid w:val="00704910"/>
    <w:rsid w:val="0070491F"/>
    <w:rsid w:val="007056E7"/>
    <w:rsid w:val="00705C22"/>
    <w:rsid w:val="007066A9"/>
    <w:rsid w:val="00706F32"/>
    <w:rsid w:val="00712C1A"/>
    <w:rsid w:val="00713BDC"/>
    <w:rsid w:val="00713C40"/>
    <w:rsid w:val="007151E7"/>
    <w:rsid w:val="007158D2"/>
    <w:rsid w:val="007161B9"/>
    <w:rsid w:val="007176CE"/>
    <w:rsid w:val="007208E4"/>
    <w:rsid w:val="00720CC5"/>
    <w:rsid w:val="0072490D"/>
    <w:rsid w:val="00725052"/>
    <w:rsid w:val="007269F9"/>
    <w:rsid w:val="00727261"/>
    <w:rsid w:val="00730DEE"/>
    <w:rsid w:val="00731395"/>
    <w:rsid w:val="00731A6D"/>
    <w:rsid w:val="007320B7"/>
    <w:rsid w:val="00736BC8"/>
    <w:rsid w:val="007374BB"/>
    <w:rsid w:val="00737529"/>
    <w:rsid w:val="0073797B"/>
    <w:rsid w:val="00743FFB"/>
    <w:rsid w:val="00744207"/>
    <w:rsid w:val="00745AC9"/>
    <w:rsid w:val="0074645B"/>
    <w:rsid w:val="00753099"/>
    <w:rsid w:val="00753C20"/>
    <w:rsid w:val="00753ED9"/>
    <w:rsid w:val="00757CD2"/>
    <w:rsid w:val="00762BDF"/>
    <w:rsid w:val="00763959"/>
    <w:rsid w:val="00764740"/>
    <w:rsid w:val="00765081"/>
    <w:rsid w:val="007669E6"/>
    <w:rsid w:val="007670BF"/>
    <w:rsid w:val="00767931"/>
    <w:rsid w:val="00767F6F"/>
    <w:rsid w:val="00770059"/>
    <w:rsid w:val="0077186E"/>
    <w:rsid w:val="00772807"/>
    <w:rsid w:val="00773956"/>
    <w:rsid w:val="0077577C"/>
    <w:rsid w:val="007778F0"/>
    <w:rsid w:val="00783258"/>
    <w:rsid w:val="007861D6"/>
    <w:rsid w:val="00786533"/>
    <w:rsid w:val="00791438"/>
    <w:rsid w:val="00791FF3"/>
    <w:rsid w:val="00795F83"/>
    <w:rsid w:val="007A46AB"/>
    <w:rsid w:val="007A5E7E"/>
    <w:rsid w:val="007B0F61"/>
    <w:rsid w:val="007B112E"/>
    <w:rsid w:val="007B1D6B"/>
    <w:rsid w:val="007B4A04"/>
    <w:rsid w:val="007B6933"/>
    <w:rsid w:val="007B73CA"/>
    <w:rsid w:val="007B7577"/>
    <w:rsid w:val="007C1C72"/>
    <w:rsid w:val="007C1D59"/>
    <w:rsid w:val="007C55B8"/>
    <w:rsid w:val="007C7631"/>
    <w:rsid w:val="007D302B"/>
    <w:rsid w:val="007D3D23"/>
    <w:rsid w:val="007D4A6E"/>
    <w:rsid w:val="007D4B1B"/>
    <w:rsid w:val="007D7B6B"/>
    <w:rsid w:val="007E070D"/>
    <w:rsid w:val="007E5DA1"/>
    <w:rsid w:val="007E648D"/>
    <w:rsid w:val="007F03B8"/>
    <w:rsid w:val="007F2158"/>
    <w:rsid w:val="007F28A9"/>
    <w:rsid w:val="007F3368"/>
    <w:rsid w:val="007F647F"/>
    <w:rsid w:val="0080072A"/>
    <w:rsid w:val="00800B37"/>
    <w:rsid w:val="00800E2D"/>
    <w:rsid w:val="00801032"/>
    <w:rsid w:val="008017DB"/>
    <w:rsid w:val="00802784"/>
    <w:rsid w:val="008030C9"/>
    <w:rsid w:val="0080332A"/>
    <w:rsid w:val="00804927"/>
    <w:rsid w:val="00806354"/>
    <w:rsid w:val="00806C01"/>
    <w:rsid w:val="008107F7"/>
    <w:rsid w:val="0081133C"/>
    <w:rsid w:val="008156EC"/>
    <w:rsid w:val="008210D1"/>
    <w:rsid w:val="0082403A"/>
    <w:rsid w:val="00824574"/>
    <w:rsid w:val="00824B2F"/>
    <w:rsid w:val="00825A4F"/>
    <w:rsid w:val="00827C9A"/>
    <w:rsid w:val="00831247"/>
    <w:rsid w:val="008344F9"/>
    <w:rsid w:val="0083478E"/>
    <w:rsid w:val="00834BA8"/>
    <w:rsid w:val="008353F6"/>
    <w:rsid w:val="008366CA"/>
    <w:rsid w:val="00840EBA"/>
    <w:rsid w:val="00843C56"/>
    <w:rsid w:val="00844358"/>
    <w:rsid w:val="00844433"/>
    <w:rsid w:val="00844EB5"/>
    <w:rsid w:val="00845582"/>
    <w:rsid w:val="00845F50"/>
    <w:rsid w:val="008515FC"/>
    <w:rsid w:val="008526AD"/>
    <w:rsid w:val="00852A1F"/>
    <w:rsid w:val="008539C4"/>
    <w:rsid w:val="00854F2A"/>
    <w:rsid w:val="00857665"/>
    <w:rsid w:val="00857890"/>
    <w:rsid w:val="00861696"/>
    <w:rsid w:val="00863539"/>
    <w:rsid w:val="008642EE"/>
    <w:rsid w:val="0086526B"/>
    <w:rsid w:val="00865377"/>
    <w:rsid w:val="00866399"/>
    <w:rsid w:val="008706FE"/>
    <w:rsid w:val="00871778"/>
    <w:rsid w:val="008721B4"/>
    <w:rsid w:val="00872CC5"/>
    <w:rsid w:val="00873A2C"/>
    <w:rsid w:val="008747FF"/>
    <w:rsid w:val="008749C9"/>
    <w:rsid w:val="00875253"/>
    <w:rsid w:val="0087742F"/>
    <w:rsid w:val="008776A8"/>
    <w:rsid w:val="00877E7F"/>
    <w:rsid w:val="00882DEE"/>
    <w:rsid w:val="00887B82"/>
    <w:rsid w:val="008A03A1"/>
    <w:rsid w:val="008A1AB1"/>
    <w:rsid w:val="008A2282"/>
    <w:rsid w:val="008A4F1B"/>
    <w:rsid w:val="008A7752"/>
    <w:rsid w:val="008B0F4A"/>
    <w:rsid w:val="008B15E1"/>
    <w:rsid w:val="008B1D4A"/>
    <w:rsid w:val="008B2AFD"/>
    <w:rsid w:val="008B3B9E"/>
    <w:rsid w:val="008B6614"/>
    <w:rsid w:val="008B6FCC"/>
    <w:rsid w:val="008B755C"/>
    <w:rsid w:val="008C0619"/>
    <w:rsid w:val="008C0A25"/>
    <w:rsid w:val="008C1F23"/>
    <w:rsid w:val="008C5DA6"/>
    <w:rsid w:val="008C7596"/>
    <w:rsid w:val="008D069E"/>
    <w:rsid w:val="008D2E20"/>
    <w:rsid w:val="008D3A06"/>
    <w:rsid w:val="008D4700"/>
    <w:rsid w:val="008D4970"/>
    <w:rsid w:val="008D69D9"/>
    <w:rsid w:val="008E1A10"/>
    <w:rsid w:val="008E36CD"/>
    <w:rsid w:val="008E403D"/>
    <w:rsid w:val="008E5379"/>
    <w:rsid w:val="008E5713"/>
    <w:rsid w:val="008F11A7"/>
    <w:rsid w:val="008F519B"/>
    <w:rsid w:val="008F5B5C"/>
    <w:rsid w:val="00900182"/>
    <w:rsid w:val="00900595"/>
    <w:rsid w:val="009017C7"/>
    <w:rsid w:val="00902450"/>
    <w:rsid w:val="009029CC"/>
    <w:rsid w:val="00903448"/>
    <w:rsid w:val="009039A4"/>
    <w:rsid w:val="0090415D"/>
    <w:rsid w:val="009049E0"/>
    <w:rsid w:val="00905A4B"/>
    <w:rsid w:val="00910315"/>
    <w:rsid w:val="009118B0"/>
    <w:rsid w:val="00913A91"/>
    <w:rsid w:val="00915CE0"/>
    <w:rsid w:val="00915EB6"/>
    <w:rsid w:val="009160A3"/>
    <w:rsid w:val="00916E88"/>
    <w:rsid w:val="0092181E"/>
    <w:rsid w:val="00922082"/>
    <w:rsid w:val="00922B48"/>
    <w:rsid w:val="00924A50"/>
    <w:rsid w:val="009257B8"/>
    <w:rsid w:val="009271A9"/>
    <w:rsid w:val="00927860"/>
    <w:rsid w:val="00930667"/>
    <w:rsid w:val="009308DB"/>
    <w:rsid w:val="00931874"/>
    <w:rsid w:val="00936935"/>
    <w:rsid w:val="00943754"/>
    <w:rsid w:val="00943D35"/>
    <w:rsid w:val="00944ADA"/>
    <w:rsid w:val="009465D6"/>
    <w:rsid w:val="00951D5C"/>
    <w:rsid w:val="00951F77"/>
    <w:rsid w:val="00952355"/>
    <w:rsid w:val="00953722"/>
    <w:rsid w:val="00954357"/>
    <w:rsid w:val="009556D0"/>
    <w:rsid w:val="00960C4C"/>
    <w:rsid w:val="009614C1"/>
    <w:rsid w:val="00962883"/>
    <w:rsid w:val="00964068"/>
    <w:rsid w:val="00964171"/>
    <w:rsid w:val="00964ACE"/>
    <w:rsid w:val="00965513"/>
    <w:rsid w:val="009678C9"/>
    <w:rsid w:val="00972354"/>
    <w:rsid w:val="00972557"/>
    <w:rsid w:val="009839EE"/>
    <w:rsid w:val="00983F96"/>
    <w:rsid w:val="009911E1"/>
    <w:rsid w:val="00995797"/>
    <w:rsid w:val="00996305"/>
    <w:rsid w:val="0099631E"/>
    <w:rsid w:val="00996426"/>
    <w:rsid w:val="009973A4"/>
    <w:rsid w:val="009A15B6"/>
    <w:rsid w:val="009A38A7"/>
    <w:rsid w:val="009A49E9"/>
    <w:rsid w:val="009A4F53"/>
    <w:rsid w:val="009A6211"/>
    <w:rsid w:val="009A6F2C"/>
    <w:rsid w:val="009B3E53"/>
    <w:rsid w:val="009B60B6"/>
    <w:rsid w:val="009B7152"/>
    <w:rsid w:val="009C06D6"/>
    <w:rsid w:val="009C0BBE"/>
    <w:rsid w:val="009C1FE7"/>
    <w:rsid w:val="009C25B1"/>
    <w:rsid w:val="009C3C07"/>
    <w:rsid w:val="009C47FB"/>
    <w:rsid w:val="009C4E31"/>
    <w:rsid w:val="009C7435"/>
    <w:rsid w:val="009D0F1B"/>
    <w:rsid w:val="009D18E5"/>
    <w:rsid w:val="009D4495"/>
    <w:rsid w:val="009D504B"/>
    <w:rsid w:val="009D565E"/>
    <w:rsid w:val="009D7A65"/>
    <w:rsid w:val="009E1700"/>
    <w:rsid w:val="009E2EB9"/>
    <w:rsid w:val="009E3AE6"/>
    <w:rsid w:val="009E4858"/>
    <w:rsid w:val="009E4910"/>
    <w:rsid w:val="009E49EB"/>
    <w:rsid w:val="009E4CF8"/>
    <w:rsid w:val="009E5E85"/>
    <w:rsid w:val="009E6018"/>
    <w:rsid w:val="009E61A2"/>
    <w:rsid w:val="009E64B5"/>
    <w:rsid w:val="009F0E0D"/>
    <w:rsid w:val="009F3B6B"/>
    <w:rsid w:val="009F42E7"/>
    <w:rsid w:val="009F452D"/>
    <w:rsid w:val="009F466D"/>
    <w:rsid w:val="009F47B6"/>
    <w:rsid w:val="009F5816"/>
    <w:rsid w:val="009F63FF"/>
    <w:rsid w:val="00A005FD"/>
    <w:rsid w:val="00A01421"/>
    <w:rsid w:val="00A01D3A"/>
    <w:rsid w:val="00A06BE7"/>
    <w:rsid w:val="00A10D7C"/>
    <w:rsid w:val="00A12BBB"/>
    <w:rsid w:val="00A14732"/>
    <w:rsid w:val="00A16D9E"/>
    <w:rsid w:val="00A20EB2"/>
    <w:rsid w:val="00A21603"/>
    <w:rsid w:val="00A24CEB"/>
    <w:rsid w:val="00A25FDE"/>
    <w:rsid w:val="00A30006"/>
    <w:rsid w:val="00A36F1F"/>
    <w:rsid w:val="00A44EF9"/>
    <w:rsid w:val="00A457E8"/>
    <w:rsid w:val="00A46845"/>
    <w:rsid w:val="00A4686D"/>
    <w:rsid w:val="00A470E4"/>
    <w:rsid w:val="00A47924"/>
    <w:rsid w:val="00A51CBF"/>
    <w:rsid w:val="00A571EB"/>
    <w:rsid w:val="00A57426"/>
    <w:rsid w:val="00A60934"/>
    <w:rsid w:val="00A637B0"/>
    <w:rsid w:val="00A63AC6"/>
    <w:rsid w:val="00A7099D"/>
    <w:rsid w:val="00A765BB"/>
    <w:rsid w:val="00A76A18"/>
    <w:rsid w:val="00A76C84"/>
    <w:rsid w:val="00A80168"/>
    <w:rsid w:val="00A81A0B"/>
    <w:rsid w:val="00A8432B"/>
    <w:rsid w:val="00A87B82"/>
    <w:rsid w:val="00A87D4B"/>
    <w:rsid w:val="00A9055D"/>
    <w:rsid w:val="00A90A97"/>
    <w:rsid w:val="00A918D4"/>
    <w:rsid w:val="00A91FEF"/>
    <w:rsid w:val="00A94497"/>
    <w:rsid w:val="00A95F75"/>
    <w:rsid w:val="00AA0EC3"/>
    <w:rsid w:val="00AA394B"/>
    <w:rsid w:val="00AA5608"/>
    <w:rsid w:val="00AA6099"/>
    <w:rsid w:val="00AA7516"/>
    <w:rsid w:val="00AB051A"/>
    <w:rsid w:val="00AB2BBA"/>
    <w:rsid w:val="00AC2310"/>
    <w:rsid w:val="00AC2DFB"/>
    <w:rsid w:val="00AC5BFA"/>
    <w:rsid w:val="00AC637D"/>
    <w:rsid w:val="00AC6405"/>
    <w:rsid w:val="00AC64ED"/>
    <w:rsid w:val="00AC74B3"/>
    <w:rsid w:val="00AC76CD"/>
    <w:rsid w:val="00AD0395"/>
    <w:rsid w:val="00AD14A0"/>
    <w:rsid w:val="00AD34A5"/>
    <w:rsid w:val="00AD7C3E"/>
    <w:rsid w:val="00AE486F"/>
    <w:rsid w:val="00AE5218"/>
    <w:rsid w:val="00AE53E7"/>
    <w:rsid w:val="00AE5AC9"/>
    <w:rsid w:val="00AE6C06"/>
    <w:rsid w:val="00AF0393"/>
    <w:rsid w:val="00AF0414"/>
    <w:rsid w:val="00AF0B65"/>
    <w:rsid w:val="00AF1CF5"/>
    <w:rsid w:val="00AF2872"/>
    <w:rsid w:val="00AF2CA5"/>
    <w:rsid w:val="00AF2EE0"/>
    <w:rsid w:val="00AF3835"/>
    <w:rsid w:val="00B0013B"/>
    <w:rsid w:val="00B015AF"/>
    <w:rsid w:val="00B01B66"/>
    <w:rsid w:val="00B03A9A"/>
    <w:rsid w:val="00B04851"/>
    <w:rsid w:val="00B05EDE"/>
    <w:rsid w:val="00B10473"/>
    <w:rsid w:val="00B15D8A"/>
    <w:rsid w:val="00B20F33"/>
    <w:rsid w:val="00B21E75"/>
    <w:rsid w:val="00B30222"/>
    <w:rsid w:val="00B30B13"/>
    <w:rsid w:val="00B3343A"/>
    <w:rsid w:val="00B335E8"/>
    <w:rsid w:val="00B33DE9"/>
    <w:rsid w:val="00B34106"/>
    <w:rsid w:val="00B3595A"/>
    <w:rsid w:val="00B402C3"/>
    <w:rsid w:val="00B43CCC"/>
    <w:rsid w:val="00B4472E"/>
    <w:rsid w:val="00B47337"/>
    <w:rsid w:val="00B50EA4"/>
    <w:rsid w:val="00B51147"/>
    <w:rsid w:val="00B53A3F"/>
    <w:rsid w:val="00B55819"/>
    <w:rsid w:val="00B5704C"/>
    <w:rsid w:val="00B577A3"/>
    <w:rsid w:val="00B65949"/>
    <w:rsid w:val="00B67AA0"/>
    <w:rsid w:val="00B67EE6"/>
    <w:rsid w:val="00B71B0D"/>
    <w:rsid w:val="00B71D18"/>
    <w:rsid w:val="00B75D8C"/>
    <w:rsid w:val="00B76198"/>
    <w:rsid w:val="00B82129"/>
    <w:rsid w:val="00B830BC"/>
    <w:rsid w:val="00B83255"/>
    <w:rsid w:val="00B85CC7"/>
    <w:rsid w:val="00B863E0"/>
    <w:rsid w:val="00B87EE9"/>
    <w:rsid w:val="00B907F4"/>
    <w:rsid w:val="00B90877"/>
    <w:rsid w:val="00B915CC"/>
    <w:rsid w:val="00B91B90"/>
    <w:rsid w:val="00B93B7F"/>
    <w:rsid w:val="00B97709"/>
    <w:rsid w:val="00B9784E"/>
    <w:rsid w:val="00BA05B4"/>
    <w:rsid w:val="00BA0644"/>
    <w:rsid w:val="00BA2B20"/>
    <w:rsid w:val="00BA60C8"/>
    <w:rsid w:val="00BA69D5"/>
    <w:rsid w:val="00BB02F7"/>
    <w:rsid w:val="00BB0437"/>
    <w:rsid w:val="00BB1E01"/>
    <w:rsid w:val="00BB252A"/>
    <w:rsid w:val="00BB27B8"/>
    <w:rsid w:val="00BB35E7"/>
    <w:rsid w:val="00BB4766"/>
    <w:rsid w:val="00BB49BE"/>
    <w:rsid w:val="00BC0945"/>
    <w:rsid w:val="00BC26A8"/>
    <w:rsid w:val="00BC7307"/>
    <w:rsid w:val="00BD1C77"/>
    <w:rsid w:val="00BD3847"/>
    <w:rsid w:val="00BD72ED"/>
    <w:rsid w:val="00BD7447"/>
    <w:rsid w:val="00BE1352"/>
    <w:rsid w:val="00BE27A8"/>
    <w:rsid w:val="00BE4E29"/>
    <w:rsid w:val="00BE52A5"/>
    <w:rsid w:val="00BF0449"/>
    <w:rsid w:val="00BF0C10"/>
    <w:rsid w:val="00BF5FED"/>
    <w:rsid w:val="00BF6B0B"/>
    <w:rsid w:val="00BF6D7B"/>
    <w:rsid w:val="00C0096A"/>
    <w:rsid w:val="00C00A6D"/>
    <w:rsid w:val="00C029B0"/>
    <w:rsid w:val="00C0519B"/>
    <w:rsid w:val="00C0547B"/>
    <w:rsid w:val="00C06595"/>
    <w:rsid w:val="00C06970"/>
    <w:rsid w:val="00C141A6"/>
    <w:rsid w:val="00C145A2"/>
    <w:rsid w:val="00C155B2"/>
    <w:rsid w:val="00C15832"/>
    <w:rsid w:val="00C21D00"/>
    <w:rsid w:val="00C22FC2"/>
    <w:rsid w:val="00C23846"/>
    <w:rsid w:val="00C23A4A"/>
    <w:rsid w:val="00C23FB0"/>
    <w:rsid w:val="00C27EE4"/>
    <w:rsid w:val="00C30809"/>
    <w:rsid w:val="00C3091E"/>
    <w:rsid w:val="00C317F5"/>
    <w:rsid w:val="00C3468A"/>
    <w:rsid w:val="00C40628"/>
    <w:rsid w:val="00C409E2"/>
    <w:rsid w:val="00C41857"/>
    <w:rsid w:val="00C41B23"/>
    <w:rsid w:val="00C42578"/>
    <w:rsid w:val="00C43BCE"/>
    <w:rsid w:val="00C43F37"/>
    <w:rsid w:val="00C45E43"/>
    <w:rsid w:val="00C46392"/>
    <w:rsid w:val="00C4651B"/>
    <w:rsid w:val="00C474DE"/>
    <w:rsid w:val="00C479DC"/>
    <w:rsid w:val="00C47B46"/>
    <w:rsid w:val="00C51700"/>
    <w:rsid w:val="00C51A18"/>
    <w:rsid w:val="00C527A5"/>
    <w:rsid w:val="00C52E23"/>
    <w:rsid w:val="00C54B64"/>
    <w:rsid w:val="00C557EA"/>
    <w:rsid w:val="00C5724E"/>
    <w:rsid w:val="00C61220"/>
    <w:rsid w:val="00C62315"/>
    <w:rsid w:val="00C626CA"/>
    <w:rsid w:val="00C70CEE"/>
    <w:rsid w:val="00C71099"/>
    <w:rsid w:val="00C717F0"/>
    <w:rsid w:val="00C72D9B"/>
    <w:rsid w:val="00C74FB2"/>
    <w:rsid w:val="00C751E2"/>
    <w:rsid w:val="00C80F44"/>
    <w:rsid w:val="00C85723"/>
    <w:rsid w:val="00C87772"/>
    <w:rsid w:val="00C90F55"/>
    <w:rsid w:val="00C9105E"/>
    <w:rsid w:val="00C91E65"/>
    <w:rsid w:val="00C93BD3"/>
    <w:rsid w:val="00C93D05"/>
    <w:rsid w:val="00C95E8D"/>
    <w:rsid w:val="00C96B06"/>
    <w:rsid w:val="00C97115"/>
    <w:rsid w:val="00CA0764"/>
    <w:rsid w:val="00CA1EF2"/>
    <w:rsid w:val="00CA22B0"/>
    <w:rsid w:val="00CA38CD"/>
    <w:rsid w:val="00CA4E1C"/>
    <w:rsid w:val="00CA55A9"/>
    <w:rsid w:val="00CA5B44"/>
    <w:rsid w:val="00CB10EB"/>
    <w:rsid w:val="00CB3A18"/>
    <w:rsid w:val="00CB4CAC"/>
    <w:rsid w:val="00CB507D"/>
    <w:rsid w:val="00CB5113"/>
    <w:rsid w:val="00CB6320"/>
    <w:rsid w:val="00CB6DF1"/>
    <w:rsid w:val="00CC4047"/>
    <w:rsid w:val="00CC6BDE"/>
    <w:rsid w:val="00CC7C4D"/>
    <w:rsid w:val="00CD1349"/>
    <w:rsid w:val="00CD27DB"/>
    <w:rsid w:val="00CD41A2"/>
    <w:rsid w:val="00CD5827"/>
    <w:rsid w:val="00CD58E4"/>
    <w:rsid w:val="00CD67BB"/>
    <w:rsid w:val="00CD6ADF"/>
    <w:rsid w:val="00CE020D"/>
    <w:rsid w:val="00CE0DA7"/>
    <w:rsid w:val="00CE390D"/>
    <w:rsid w:val="00CE4C7A"/>
    <w:rsid w:val="00CE6726"/>
    <w:rsid w:val="00CE7467"/>
    <w:rsid w:val="00CE772B"/>
    <w:rsid w:val="00CF0A5D"/>
    <w:rsid w:val="00CF0DFD"/>
    <w:rsid w:val="00CF49EA"/>
    <w:rsid w:val="00CF53FE"/>
    <w:rsid w:val="00CF550C"/>
    <w:rsid w:val="00CF5B64"/>
    <w:rsid w:val="00CF5DC3"/>
    <w:rsid w:val="00CF7080"/>
    <w:rsid w:val="00D008E1"/>
    <w:rsid w:val="00D02B1C"/>
    <w:rsid w:val="00D06904"/>
    <w:rsid w:val="00D06BDC"/>
    <w:rsid w:val="00D07647"/>
    <w:rsid w:val="00D07D08"/>
    <w:rsid w:val="00D108C9"/>
    <w:rsid w:val="00D10C3D"/>
    <w:rsid w:val="00D10D9F"/>
    <w:rsid w:val="00D14145"/>
    <w:rsid w:val="00D14BB8"/>
    <w:rsid w:val="00D1577E"/>
    <w:rsid w:val="00D15D54"/>
    <w:rsid w:val="00D17F60"/>
    <w:rsid w:val="00D21AF5"/>
    <w:rsid w:val="00D23E65"/>
    <w:rsid w:val="00D2443D"/>
    <w:rsid w:val="00D24518"/>
    <w:rsid w:val="00D246AD"/>
    <w:rsid w:val="00D24A39"/>
    <w:rsid w:val="00D25E97"/>
    <w:rsid w:val="00D30413"/>
    <w:rsid w:val="00D317E6"/>
    <w:rsid w:val="00D31CFF"/>
    <w:rsid w:val="00D335EE"/>
    <w:rsid w:val="00D363AF"/>
    <w:rsid w:val="00D428A6"/>
    <w:rsid w:val="00D4378D"/>
    <w:rsid w:val="00D451EF"/>
    <w:rsid w:val="00D50BFF"/>
    <w:rsid w:val="00D5350B"/>
    <w:rsid w:val="00D5469A"/>
    <w:rsid w:val="00D55415"/>
    <w:rsid w:val="00D56E2A"/>
    <w:rsid w:val="00D61089"/>
    <w:rsid w:val="00D618B2"/>
    <w:rsid w:val="00D61BF6"/>
    <w:rsid w:val="00D62FF3"/>
    <w:rsid w:val="00D634FB"/>
    <w:rsid w:val="00D64477"/>
    <w:rsid w:val="00D64D6B"/>
    <w:rsid w:val="00D65887"/>
    <w:rsid w:val="00D71723"/>
    <w:rsid w:val="00D7172D"/>
    <w:rsid w:val="00D75311"/>
    <w:rsid w:val="00D77FD1"/>
    <w:rsid w:val="00D844E9"/>
    <w:rsid w:val="00D85085"/>
    <w:rsid w:val="00D855DA"/>
    <w:rsid w:val="00D862F8"/>
    <w:rsid w:val="00D8632A"/>
    <w:rsid w:val="00D9015E"/>
    <w:rsid w:val="00D91C7F"/>
    <w:rsid w:val="00D93F52"/>
    <w:rsid w:val="00D96FE9"/>
    <w:rsid w:val="00D972FB"/>
    <w:rsid w:val="00D97869"/>
    <w:rsid w:val="00D9788D"/>
    <w:rsid w:val="00DA2147"/>
    <w:rsid w:val="00DA2625"/>
    <w:rsid w:val="00DA6507"/>
    <w:rsid w:val="00DB4C2F"/>
    <w:rsid w:val="00DB6312"/>
    <w:rsid w:val="00DB711E"/>
    <w:rsid w:val="00DC040A"/>
    <w:rsid w:val="00DC06ED"/>
    <w:rsid w:val="00DC085E"/>
    <w:rsid w:val="00DC11C1"/>
    <w:rsid w:val="00DC1B00"/>
    <w:rsid w:val="00DC2BF4"/>
    <w:rsid w:val="00DC2FF1"/>
    <w:rsid w:val="00DC30CA"/>
    <w:rsid w:val="00DC4D25"/>
    <w:rsid w:val="00DC6C9D"/>
    <w:rsid w:val="00DC6E98"/>
    <w:rsid w:val="00DC78B2"/>
    <w:rsid w:val="00DD1A40"/>
    <w:rsid w:val="00DD1ECD"/>
    <w:rsid w:val="00DD238B"/>
    <w:rsid w:val="00DD2DDD"/>
    <w:rsid w:val="00DD35FE"/>
    <w:rsid w:val="00DD3B5B"/>
    <w:rsid w:val="00DD3C11"/>
    <w:rsid w:val="00DD3CCC"/>
    <w:rsid w:val="00DD40EA"/>
    <w:rsid w:val="00DD527C"/>
    <w:rsid w:val="00DD6A86"/>
    <w:rsid w:val="00DD6B08"/>
    <w:rsid w:val="00DD7D00"/>
    <w:rsid w:val="00DE063C"/>
    <w:rsid w:val="00DE07A9"/>
    <w:rsid w:val="00DE2566"/>
    <w:rsid w:val="00DE263C"/>
    <w:rsid w:val="00DE3DCF"/>
    <w:rsid w:val="00DE5834"/>
    <w:rsid w:val="00DE5B65"/>
    <w:rsid w:val="00DF070B"/>
    <w:rsid w:val="00DF0ED5"/>
    <w:rsid w:val="00DF1E7F"/>
    <w:rsid w:val="00DF3119"/>
    <w:rsid w:val="00DF3D71"/>
    <w:rsid w:val="00DF476C"/>
    <w:rsid w:val="00DF5A38"/>
    <w:rsid w:val="00DF620D"/>
    <w:rsid w:val="00DF7E5C"/>
    <w:rsid w:val="00E0006B"/>
    <w:rsid w:val="00E01AEC"/>
    <w:rsid w:val="00E03080"/>
    <w:rsid w:val="00E03359"/>
    <w:rsid w:val="00E03EFC"/>
    <w:rsid w:val="00E04AD3"/>
    <w:rsid w:val="00E07BFA"/>
    <w:rsid w:val="00E116EC"/>
    <w:rsid w:val="00E12047"/>
    <w:rsid w:val="00E13386"/>
    <w:rsid w:val="00E13475"/>
    <w:rsid w:val="00E15025"/>
    <w:rsid w:val="00E23E27"/>
    <w:rsid w:val="00E255B6"/>
    <w:rsid w:val="00E27052"/>
    <w:rsid w:val="00E2745E"/>
    <w:rsid w:val="00E2785D"/>
    <w:rsid w:val="00E3240F"/>
    <w:rsid w:val="00E32BA5"/>
    <w:rsid w:val="00E3428B"/>
    <w:rsid w:val="00E36EC4"/>
    <w:rsid w:val="00E372EA"/>
    <w:rsid w:val="00E40B51"/>
    <w:rsid w:val="00E41C81"/>
    <w:rsid w:val="00E455D9"/>
    <w:rsid w:val="00E469EF"/>
    <w:rsid w:val="00E46B07"/>
    <w:rsid w:val="00E47D12"/>
    <w:rsid w:val="00E47D5B"/>
    <w:rsid w:val="00E53956"/>
    <w:rsid w:val="00E56EA5"/>
    <w:rsid w:val="00E571E7"/>
    <w:rsid w:val="00E602D1"/>
    <w:rsid w:val="00E60441"/>
    <w:rsid w:val="00E61A46"/>
    <w:rsid w:val="00E63973"/>
    <w:rsid w:val="00E63CF6"/>
    <w:rsid w:val="00E6667F"/>
    <w:rsid w:val="00E667C1"/>
    <w:rsid w:val="00E70643"/>
    <w:rsid w:val="00E70B50"/>
    <w:rsid w:val="00E70BFA"/>
    <w:rsid w:val="00E73122"/>
    <w:rsid w:val="00E73A95"/>
    <w:rsid w:val="00E7430C"/>
    <w:rsid w:val="00E7523A"/>
    <w:rsid w:val="00E77B8D"/>
    <w:rsid w:val="00E77F9F"/>
    <w:rsid w:val="00E8064A"/>
    <w:rsid w:val="00E870D9"/>
    <w:rsid w:val="00E90BA3"/>
    <w:rsid w:val="00E9132B"/>
    <w:rsid w:val="00E931BD"/>
    <w:rsid w:val="00E956CC"/>
    <w:rsid w:val="00E96196"/>
    <w:rsid w:val="00E96E8E"/>
    <w:rsid w:val="00E96F2B"/>
    <w:rsid w:val="00EA0559"/>
    <w:rsid w:val="00EA29DC"/>
    <w:rsid w:val="00EA2F5A"/>
    <w:rsid w:val="00EA303C"/>
    <w:rsid w:val="00EA3622"/>
    <w:rsid w:val="00EA52C7"/>
    <w:rsid w:val="00EA5DE2"/>
    <w:rsid w:val="00EB09DB"/>
    <w:rsid w:val="00EB545B"/>
    <w:rsid w:val="00EB59AF"/>
    <w:rsid w:val="00EC116F"/>
    <w:rsid w:val="00EC2A4E"/>
    <w:rsid w:val="00EC2DF6"/>
    <w:rsid w:val="00EC2E02"/>
    <w:rsid w:val="00EC77C8"/>
    <w:rsid w:val="00ED30FA"/>
    <w:rsid w:val="00ED3104"/>
    <w:rsid w:val="00ED4A6C"/>
    <w:rsid w:val="00ED4CE3"/>
    <w:rsid w:val="00ED4DAB"/>
    <w:rsid w:val="00EE1A02"/>
    <w:rsid w:val="00EE52DA"/>
    <w:rsid w:val="00EE76CC"/>
    <w:rsid w:val="00EF1E85"/>
    <w:rsid w:val="00EF264E"/>
    <w:rsid w:val="00EF2707"/>
    <w:rsid w:val="00EF2893"/>
    <w:rsid w:val="00EF3C2B"/>
    <w:rsid w:val="00F060B3"/>
    <w:rsid w:val="00F069D7"/>
    <w:rsid w:val="00F06D7A"/>
    <w:rsid w:val="00F10554"/>
    <w:rsid w:val="00F1082F"/>
    <w:rsid w:val="00F15785"/>
    <w:rsid w:val="00F174C2"/>
    <w:rsid w:val="00F20B59"/>
    <w:rsid w:val="00F2318A"/>
    <w:rsid w:val="00F23EC0"/>
    <w:rsid w:val="00F2413B"/>
    <w:rsid w:val="00F26B7A"/>
    <w:rsid w:val="00F36277"/>
    <w:rsid w:val="00F37ED0"/>
    <w:rsid w:val="00F40993"/>
    <w:rsid w:val="00F40E5F"/>
    <w:rsid w:val="00F4223A"/>
    <w:rsid w:val="00F44694"/>
    <w:rsid w:val="00F44B43"/>
    <w:rsid w:val="00F44EC0"/>
    <w:rsid w:val="00F5170C"/>
    <w:rsid w:val="00F52D1F"/>
    <w:rsid w:val="00F53825"/>
    <w:rsid w:val="00F53F9E"/>
    <w:rsid w:val="00F55576"/>
    <w:rsid w:val="00F56407"/>
    <w:rsid w:val="00F6030B"/>
    <w:rsid w:val="00F628E1"/>
    <w:rsid w:val="00F63ECF"/>
    <w:rsid w:val="00F65064"/>
    <w:rsid w:val="00F66E4E"/>
    <w:rsid w:val="00F7064C"/>
    <w:rsid w:val="00F72D1F"/>
    <w:rsid w:val="00F73EE7"/>
    <w:rsid w:val="00F743D0"/>
    <w:rsid w:val="00F74A80"/>
    <w:rsid w:val="00F74F74"/>
    <w:rsid w:val="00F7616B"/>
    <w:rsid w:val="00F81594"/>
    <w:rsid w:val="00F8258B"/>
    <w:rsid w:val="00F82B15"/>
    <w:rsid w:val="00F83522"/>
    <w:rsid w:val="00F839BE"/>
    <w:rsid w:val="00F87876"/>
    <w:rsid w:val="00F87EEE"/>
    <w:rsid w:val="00F90C2A"/>
    <w:rsid w:val="00F91C55"/>
    <w:rsid w:val="00F94AB9"/>
    <w:rsid w:val="00F95BC3"/>
    <w:rsid w:val="00F9673F"/>
    <w:rsid w:val="00F9734A"/>
    <w:rsid w:val="00FA1B2C"/>
    <w:rsid w:val="00FA1B9F"/>
    <w:rsid w:val="00FA280D"/>
    <w:rsid w:val="00FA5D75"/>
    <w:rsid w:val="00FB0B75"/>
    <w:rsid w:val="00FB0F38"/>
    <w:rsid w:val="00FB2D56"/>
    <w:rsid w:val="00FB348A"/>
    <w:rsid w:val="00FB4089"/>
    <w:rsid w:val="00FB40E4"/>
    <w:rsid w:val="00FB4190"/>
    <w:rsid w:val="00FB61F4"/>
    <w:rsid w:val="00FB716D"/>
    <w:rsid w:val="00FB7F1E"/>
    <w:rsid w:val="00FC30F9"/>
    <w:rsid w:val="00FC415E"/>
    <w:rsid w:val="00FC5968"/>
    <w:rsid w:val="00FD1F1E"/>
    <w:rsid w:val="00FD2C1A"/>
    <w:rsid w:val="00FD39A1"/>
    <w:rsid w:val="00FD4B35"/>
    <w:rsid w:val="00FD51FC"/>
    <w:rsid w:val="00FD7F44"/>
    <w:rsid w:val="00FE1D60"/>
    <w:rsid w:val="00FE3725"/>
    <w:rsid w:val="00FE3D0F"/>
    <w:rsid w:val="00FE509F"/>
    <w:rsid w:val="00FE5346"/>
    <w:rsid w:val="00FE60D9"/>
    <w:rsid w:val="00FE7969"/>
    <w:rsid w:val="00FF06F6"/>
    <w:rsid w:val="00FF4ADF"/>
    <w:rsid w:val="00FF52C7"/>
    <w:rsid w:val="118F6BA4"/>
    <w:rsid w:val="1415A519"/>
    <w:rsid w:val="1B729450"/>
    <w:rsid w:val="2AA2F7ED"/>
    <w:rsid w:val="2EEAF87E"/>
    <w:rsid w:val="3F651EFE"/>
    <w:rsid w:val="4A899F7B"/>
    <w:rsid w:val="530AC908"/>
    <w:rsid w:val="5989BC7A"/>
    <w:rsid w:val="61404334"/>
    <w:rsid w:val="63D0917F"/>
    <w:rsid w:val="7CDF4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40FED"/>
  <w15:chartTrackingRefBased/>
  <w15:docId w15:val="{D7503E4D-F195-4EF4-BB16-82ABEDA5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061"/>
  </w:style>
  <w:style w:type="paragraph" w:styleId="Heading1">
    <w:name w:val="heading 1"/>
    <w:basedOn w:val="Normal"/>
    <w:next w:val="Normal"/>
    <w:link w:val="Heading1Char"/>
    <w:uiPriority w:val="9"/>
    <w:qFormat/>
    <w:rsid w:val="00FD4B35"/>
    <w:pPr>
      <w:keepNext/>
      <w:keepLines/>
      <w:spacing w:before="240" w:after="0"/>
      <w:outlineLvl w:val="0"/>
    </w:pPr>
    <w:rPr>
      <w:rFonts w:asciiTheme="majorHAnsi" w:eastAsiaTheme="majorEastAsia" w:hAnsiTheme="majorHAnsi" w:cstheme="majorBidi"/>
      <w:color w:val="FA4F00" w:themeColor="accent1" w:themeShade="BF"/>
      <w:sz w:val="32"/>
      <w:szCs w:val="32"/>
    </w:rPr>
  </w:style>
  <w:style w:type="paragraph" w:styleId="Heading2">
    <w:name w:val="heading 2"/>
    <w:basedOn w:val="Normal"/>
    <w:next w:val="Normal"/>
    <w:link w:val="Heading2Char"/>
    <w:uiPriority w:val="9"/>
    <w:unhideWhenUsed/>
    <w:qFormat/>
    <w:rsid w:val="00564E3B"/>
    <w:pPr>
      <w:keepNext/>
      <w:keepLines/>
      <w:spacing w:before="40" w:after="0"/>
      <w:outlineLvl w:val="1"/>
    </w:pPr>
    <w:rPr>
      <w:rFonts w:asciiTheme="majorHAnsi" w:eastAsiaTheme="majorEastAsia" w:hAnsiTheme="majorHAnsi" w:cstheme="majorBidi"/>
      <w:color w:val="FA4F00" w:themeColor="accent1" w:themeShade="BF"/>
      <w:sz w:val="26"/>
      <w:szCs w:val="26"/>
    </w:rPr>
  </w:style>
  <w:style w:type="paragraph" w:styleId="Heading3">
    <w:name w:val="heading 3"/>
    <w:basedOn w:val="Normal"/>
    <w:next w:val="Normal"/>
    <w:link w:val="Heading3Char"/>
    <w:uiPriority w:val="9"/>
    <w:unhideWhenUsed/>
    <w:qFormat/>
    <w:rsid w:val="002F3498"/>
    <w:pPr>
      <w:keepNext/>
      <w:keepLines/>
      <w:spacing w:before="40" w:after="0"/>
      <w:outlineLvl w:val="2"/>
    </w:pPr>
    <w:rPr>
      <w:rFonts w:asciiTheme="majorHAnsi" w:eastAsiaTheme="majorEastAsia" w:hAnsiTheme="majorHAnsi" w:cstheme="majorBidi"/>
      <w:color w:val="A634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2A3061"/>
    <w:pPr>
      <w:pBdr>
        <w:bottom w:val="single" w:sz="4" w:space="1" w:color="FF874F"/>
      </w:pBdr>
    </w:pPr>
    <w:rPr>
      <w:b/>
      <w:color w:val="75908F"/>
      <w:sz w:val="32"/>
    </w:rPr>
  </w:style>
  <w:style w:type="character" w:customStyle="1" w:styleId="GACD-Heading1Char">
    <w:name w:val="GACD-Heading1 Char"/>
    <w:basedOn w:val="DefaultParagraphFont"/>
    <w:link w:val="GACD-Heading1"/>
    <w:rsid w:val="002A3061"/>
    <w:rPr>
      <w:b/>
      <w:color w:val="75908F"/>
      <w:sz w:val="32"/>
    </w:rPr>
  </w:style>
  <w:style w:type="paragraph" w:customStyle="1" w:styleId="GACD-Heading2">
    <w:name w:val="GACD-Heading2"/>
    <w:basedOn w:val="GACD-Heading1"/>
    <w:next w:val="Normal"/>
    <w:link w:val="GACD-Heading2Char"/>
    <w:autoRedefine/>
    <w:qFormat/>
    <w:rsid w:val="002A3061"/>
  </w:style>
  <w:style w:type="character" w:customStyle="1" w:styleId="GACD-Heading2Char">
    <w:name w:val="GACD-Heading2 Char"/>
    <w:basedOn w:val="GACD-Heading1Char"/>
    <w:link w:val="GACD-Heading2"/>
    <w:rsid w:val="002A3061"/>
    <w:rPr>
      <w:b/>
      <w:color w:val="75908F"/>
      <w:sz w:val="32"/>
    </w:rPr>
  </w:style>
  <w:style w:type="paragraph" w:customStyle="1" w:styleId="GACD-Heading3">
    <w:name w:val="GACD-Heading3"/>
    <w:basedOn w:val="GACD-Heading1"/>
    <w:next w:val="Normal"/>
    <w:link w:val="GACD-Heading3Char"/>
    <w:autoRedefine/>
    <w:qFormat/>
    <w:rsid w:val="00705C22"/>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705C22"/>
    <w:rPr>
      <w:b/>
      <w:color w:val="75908F"/>
      <w:sz w:val="24"/>
    </w:rPr>
  </w:style>
  <w:style w:type="paragraph" w:styleId="Title">
    <w:name w:val="Title"/>
    <w:basedOn w:val="Normal"/>
    <w:next w:val="Normal"/>
    <w:link w:val="TitleChar"/>
    <w:uiPriority w:val="10"/>
    <w:qFormat/>
    <w:rsid w:val="00E47D1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D1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D4B35"/>
    <w:rPr>
      <w:rFonts w:asciiTheme="majorHAnsi" w:eastAsiaTheme="majorEastAsia" w:hAnsiTheme="majorHAnsi" w:cstheme="majorBidi"/>
      <w:color w:val="FA4F00" w:themeColor="accent1" w:themeShade="BF"/>
      <w:sz w:val="32"/>
      <w:szCs w:val="32"/>
    </w:rPr>
  </w:style>
  <w:style w:type="character" w:styleId="Hyperlink">
    <w:name w:val="Hyperlink"/>
    <w:basedOn w:val="DefaultParagraphFont"/>
    <w:uiPriority w:val="99"/>
    <w:unhideWhenUsed/>
    <w:rsid w:val="00C317F5"/>
    <w:rPr>
      <w:color w:val="5B9BD5" w:themeColor="hyperlink"/>
      <w:u w:val="single"/>
    </w:rPr>
  </w:style>
  <w:style w:type="character" w:customStyle="1" w:styleId="UnresolvedMention1">
    <w:name w:val="Unresolved Mention1"/>
    <w:basedOn w:val="DefaultParagraphFont"/>
    <w:uiPriority w:val="99"/>
    <w:semiHidden/>
    <w:unhideWhenUsed/>
    <w:rsid w:val="00C317F5"/>
    <w:rPr>
      <w:color w:val="605E5C"/>
      <w:shd w:val="clear" w:color="auto" w:fill="E1DFDD"/>
    </w:rPr>
  </w:style>
  <w:style w:type="paragraph" w:styleId="ListParagraph">
    <w:name w:val="List Paragraph"/>
    <w:basedOn w:val="Normal"/>
    <w:link w:val="ListParagraphChar"/>
    <w:uiPriority w:val="34"/>
    <w:qFormat/>
    <w:rsid w:val="00D855DA"/>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571EB"/>
    <w:rPr>
      <w:color w:val="8496B0" w:themeColor="followedHyperlink"/>
      <w:u w:val="single"/>
    </w:rPr>
  </w:style>
  <w:style w:type="paragraph" w:styleId="CommentSubject">
    <w:name w:val="annotation subject"/>
    <w:basedOn w:val="CommentText"/>
    <w:next w:val="CommentText"/>
    <w:link w:val="CommentSubjectChar"/>
    <w:uiPriority w:val="99"/>
    <w:semiHidden/>
    <w:unhideWhenUsed/>
    <w:rsid w:val="0072490D"/>
    <w:rPr>
      <w:b/>
      <w:bCs/>
    </w:rPr>
  </w:style>
  <w:style w:type="character" w:customStyle="1" w:styleId="CommentSubjectChar">
    <w:name w:val="Comment Subject Char"/>
    <w:basedOn w:val="CommentTextChar"/>
    <w:link w:val="CommentSubject"/>
    <w:uiPriority w:val="99"/>
    <w:semiHidden/>
    <w:rsid w:val="0072490D"/>
    <w:rPr>
      <w:b/>
      <w:bCs/>
      <w:sz w:val="20"/>
      <w:szCs w:val="20"/>
    </w:rPr>
  </w:style>
  <w:style w:type="paragraph" w:styleId="BalloonText">
    <w:name w:val="Balloon Text"/>
    <w:basedOn w:val="Normal"/>
    <w:link w:val="BalloonTextChar"/>
    <w:uiPriority w:val="99"/>
    <w:semiHidden/>
    <w:unhideWhenUsed/>
    <w:rsid w:val="007066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6A9"/>
    <w:rPr>
      <w:rFonts w:ascii="Segoe UI" w:hAnsi="Segoe UI" w:cs="Segoe UI"/>
      <w:sz w:val="18"/>
      <w:szCs w:val="18"/>
    </w:rPr>
  </w:style>
  <w:style w:type="table" w:styleId="TableGrid">
    <w:name w:val="Table Grid"/>
    <w:basedOn w:val="TableNormal"/>
    <w:uiPriority w:val="39"/>
    <w:rsid w:val="00C00A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CDtitle03SubheadL1">
    <w:name w:val="GACD title 03_Subhead L1"/>
    <w:basedOn w:val="Normal"/>
    <w:next w:val="01Letterbodycopy"/>
    <w:autoRedefine/>
    <w:uiPriority w:val="1"/>
    <w:qFormat/>
    <w:rsid w:val="000353A4"/>
    <w:pPr>
      <w:widowControl w:val="0"/>
      <w:pBdr>
        <w:top w:val="single" w:sz="48" w:space="1" w:color="FF874F"/>
      </w:pBdr>
      <w:autoSpaceDE w:val="0"/>
      <w:autoSpaceDN w:val="0"/>
      <w:spacing w:after="0"/>
    </w:pPr>
    <w:rPr>
      <w:rFonts w:ascii="Calibri" w:eastAsia="Helvetica Neue LT Std" w:hAnsi="Calibri" w:cs="Arial"/>
      <w:bCs/>
      <w:color w:val="75908F"/>
      <w:spacing w:val="-10"/>
      <w:sz w:val="32"/>
    </w:rPr>
  </w:style>
  <w:style w:type="paragraph" w:customStyle="1" w:styleId="01Letterbodycopy">
    <w:name w:val="01_Letter body copy"/>
    <w:basedOn w:val="Normal"/>
    <w:link w:val="01LetterbodycopyChar"/>
    <w:uiPriority w:val="1"/>
    <w:qFormat/>
    <w:rsid w:val="000353A4"/>
    <w:pPr>
      <w:widowControl w:val="0"/>
      <w:autoSpaceDE w:val="0"/>
      <w:autoSpaceDN w:val="0"/>
      <w:spacing w:after="0" w:line="260" w:lineRule="exact"/>
    </w:pPr>
    <w:rPr>
      <w:rFonts w:ascii="Helvetica Neue LT Std" w:eastAsia="Helvetica Neue LT Std" w:hAnsi="Helvetica Neue LT Std" w:cs="Helvetica Neue LT Std"/>
      <w:color w:val="414042"/>
      <w:spacing w:val="-5"/>
      <w:sz w:val="21"/>
      <w:szCs w:val="21"/>
    </w:rPr>
  </w:style>
  <w:style w:type="character" w:customStyle="1" w:styleId="01LetterbodycopyChar">
    <w:name w:val="01_Letter body copy Char"/>
    <w:basedOn w:val="DefaultParagraphFont"/>
    <w:link w:val="01Letterbodycopy"/>
    <w:uiPriority w:val="1"/>
    <w:rsid w:val="000353A4"/>
    <w:rPr>
      <w:rFonts w:ascii="Helvetica Neue LT Std" w:eastAsia="Helvetica Neue LT Std" w:hAnsi="Helvetica Neue LT Std" w:cs="Helvetica Neue LT Std"/>
      <w:color w:val="414042"/>
      <w:spacing w:val="-5"/>
      <w:sz w:val="21"/>
      <w:szCs w:val="21"/>
    </w:rPr>
  </w:style>
  <w:style w:type="character" w:customStyle="1" w:styleId="normaltextrun">
    <w:name w:val="normaltextrun"/>
    <w:basedOn w:val="DefaultParagraphFont"/>
    <w:rsid w:val="000353A4"/>
  </w:style>
  <w:style w:type="character" w:customStyle="1" w:styleId="eop">
    <w:name w:val="eop"/>
    <w:basedOn w:val="DefaultParagraphFont"/>
    <w:rsid w:val="000353A4"/>
  </w:style>
  <w:style w:type="paragraph" w:customStyle="1" w:styleId="paragraph">
    <w:name w:val="paragraph"/>
    <w:basedOn w:val="Normal"/>
    <w:rsid w:val="000353A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E96E8E"/>
  </w:style>
  <w:style w:type="paragraph" w:styleId="Revision">
    <w:name w:val="Revision"/>
    <w:hidden/>
    <w:uiPriority w:val="99"/>
    <w:semiHidden/>
    <w:rsid w:val="00087163"/>
    <w:pPr>
      <w:spacing w:after="0"/>
    </w:pPr>
  </w:style>
  <w:style w:type="paragraph" w:customStyle="1" w:styleId="has-text-color">
    <w:name w:val="has-text-color"/>
    <w:basedOn w:val="Normal"/>
    <w:rsid w:val="00900595"/>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0595"/>
    <w:rPr>
      <w:b/>
      <w:bCs/>
    </w:rPr>
  </w:style>
  <w:style w:type="paragraph" w:styleId="Header">
    <w:name w:val="header"/>
    <w:basedOn w:val="Normal"/>
    <w:link w:val="HeaderChar"/>
    <w:uiPriority w:val="99"/>
    <w:unhideWhenUsed/>
    <w:rsid w:val="004B1535"/>
    <w:pPr>
      <w:tabs>
        <w:tab w:val="center" w:pos="4513"/>
        <w:tab w:val="right" w:pos="9026"/>
      </w:tabs>
      <w:spacing w:after="0"/>
    </w:pPr>
  </w:style>
  <w:style w:type="character" w:customStyle="1" w:styleId="HeaderChar">
    <w:name w:val="Header Char"/>
    <w:basedOn w:val="DefaultParagraphFont"/>
    <w:link w:val="Header"/>
    <w:uiPriority w:val="99"/>
    <w:rsid w:val="004B1535"/>
  </w:style>
  <w:style w:type="paragraph" w:styleId="Footer">
    <w:name w:val="footer"/>
    <w:basedOn w:val="Normal"/>
    <w:link w:val="FooterChar"/>
    <w:uiPriority w:val="99"/>
    <w:unhideWhenUsed/>
    <w:rsid w:val="004B1535"/>
    <w:pPr>
      <w:tabs>
        <w:tab w:val="center" w:pos="4513"/>
        <w:tab w:val="right" w:pos="9026"/>
      </w:tabs>
      <w:spacing w:after="0"/>
    </w:pPr>
  </w:style>
  <w:style w:type="character" w:customStyle="1" w:styleId="FooterChar">
    <w:name w:val="Footer Char"/>
    <w:basedOn w:val="DefaultParagraphFont"/>
    <w:link w:val="Footer"/>
    <w:uiPriority w:val="99"/>
    <w:rsid w:val="004B1535"/>
  </w:style>
  <w:style w:type="character" w:customStyle="1" w:styleId="Heading2Char">
    <w:name w:val="Heading 2 Char"/>
    <w:basedOn w:val="DefaultParagraphFont"/>
    <w:link w:val="Heading2"/>
    <w:uiPriority w:val="9"/>
    <w:rsid w:val="00564E3B"/>
    <w:rPr>
      <w:rFonts w:asciiTheme="majorHAnsi" w:eastAsiaTheme="majorEastAsia" w:hAnsiTheme="majorHAnsi" w:cstheme="majorBidi"/>
      <w:color w:val="FA4F00" w:themeColor="accent1" w:themeShade="BF"/>
      <w:sz w:val="26"/>
      <w:szCs w:val="26"/>
    </w:rPr>
  </w:style>
  <w:style w:type="paragraph" w:customStyle="1" w:styleId="Default">
    <w:name w:val="Default"/>
    <w:rsid w:val="002E6B83"/>
    <w:pPr>
      <w:autoSpaceDE w:val="0"/>
      <w:autoSpaceDN w:val="0"/>
      <w:adjustRightInd w:val="0"/>
      <w:spacing w:after="0"/>
    </w:pPr>
    <w:rPr>
      <w:rFonts w:ascii="Calibri" w:hAnsi="Calibri" w:cs="Calibri"/>
      <w:color w:val="000000"/>
      <w:sz w:val="24"/>
      <w:szCs w:val="24"/>
      <w:lang w:val="en-AU"/>
    </w:rPr>
  </w:style>
  <w:style w:type="table" w:styleId="GridTable2-Accent2">
    <w:name w:val="Grid Table 2 Accent 2"/>
    <w:basedOn w:val="TableNormal"/>
    <w:uiPriority w:val="47"/>
    <w:rsid w:val="002E6B83"/>
    <w:pPr>
      <w:spacing w:after="0"/>
    </w:pPr>
    <w:tblPr>
      <w:tblStyleRowBandSize w:val="1"/>
      <w:tblStyleColBandSize w:val="1"/>
      <w:tblBorders>
        <w:top w:val="single" w:sz="2" w:space="0" w:color="7AD2C0" w:themeColor="accent2" w:themeTint="99"/>
        <w:bottom w:val="single" w:sz="2" w:space="0" w:color="7AD2C0" w:themeColor="accent2" w:themeTint="99"/>
        <w:insideH w:val="single" w:sz="2" w:space="0" w:color="7AD2C0" w:themeColor="accent2" w:themeTint="99"/>
        <w:insideV w:val="single" w:sz="2" w:space="0" w:color="7AD2C0" w:themeColor="accent2" w:themeTint="99"/>
      </w:tblBorders>
    </w:tblPr>
    <w:tblStylePr w:type="firstRow">
      <w:rPr>
        <w:b/>
        <w:bCs/>
      </w:rPr>
      <w:tblPr/>
      <w:tcPr>
        <w:tcBorders>
          <w:top w:val="nil"/>
          <w:bottom w:val="single" w:sz="12" w:space="0" w:color="7AD2C0" w:themeColor="accent2" w:themeTint="99"/>
          <w:insideH w:val="nil"/>
          <w:insideV w:val="nil"/>
        </w:tcBorders>
        <w:shd w:val="clear" w:color="auto" w:fill="FFFFFF" w:themeFill="background1"/>
      </w:tcPr>
    </w:tblStylePr>
    <w:tblStylePr w:type="lastRow">
      <w:rPr>
        <w:b/>
        <w:bCs/>
      </w:rPr>
      <w:tblPr/>
      <w:tcPr>
        <w:tcBorders>
          <w:top w:val="double" w:sz="2" w:space="0" w:color="7AD2C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0EA" w:themeFill="accent2" w:themeFillTint="33"/>
      </w:tcPr>
    </w:tblStylePr>
    <w:tblStylePr w:type="band1Horz">
      <w:tblPr/>
      <w:tcPr>
        <w:shd w:val="clear" w:color="auto" w:fill="D2F0EA" w:themeFill="accent2" w:themeFillTint="33"/>
      </w:tcPr>
    </w:tblStylePr>
  </w:style>
  <w:style w:type="character" w:customStyle="1" w:styleId="UnresolvedMention2">
    <w:name w:val="Unresolved Mention2"/>
    <w:basedOn w:val="DefaultParagraphFont"/>
    <w:uiPriority w:val="99"/>
    <w:semiHidden/>
    <w:unhideWhenUsed/>
    <w:rsid w:val="00404A4C"/>
    <w:rPr>
      <w:color w:val="605E5C"/>
      <w:shd w:val="clear" w:color="auto" w:fill="E1DFDD"/>
    </w:rPr>
  </w:style>
  <w:style w:type="paragraph" w:customStyle="1" w:styleId="EndNoteBibliography">
    <w:name w:val="EndNote Bibliography"/>
    <w:basedOn w:val="Normal"/>
    <w:link w:val="EndNoteBibliographyChar"/>
    <w:rsid w:val="005B62A1"/>
    <w:pPr>
      <w:spacing w:after="0"/>
    </w:pPr>
    <w:rPr>
      <w:rFonts w:ascii="Calibri" w:hAnsi="Calibri" w:cs="Calibri"/>
      <w:noProof/>
      <w:lang w:val="en-US"/>
    </w:rPr>
  </w:style>
  <w:style w:type="character" w:customStyle="1" w:styleId="EndNoteBibliographyChar">
    <w:name w:val="EndNote Bibliography Char"/>
    <w:basedOn w:val="DefaultParagraphFont"/>
    <w:link w:val="EndNoteBibliography"/>
    <w:rsid w:val="005B62A1"/>
    <w:rPr>
      <w:rFonts w:ascii="Calibri" w:hAnsi="Calibri" w:cs="Calibri"/>
      <w:noProof/>
      <w:lang w:val="en-US"/>
    </w:rPr>
  </w:style>
  <w:style w:type="paragraph" w:styleId="NormalWeb">
    <w:name w:val="Normal (Web)"/>
    <w:basedOn w:val="Normal"/>
    <w:uiPriority w:val="99"/>
    <w:semiHidden/>
    <w:unhideWhenUsed/>
    <w:rsid w:val="008B755C"/>
    <w:pPr>
      <w:spacing w:before="100" w:beforeAutospacing="1" w:after="100" w:afterAutospacing="1"/>
    </w:pPr>
    <w:rPr>
      <w:rFonts w:ascii="Times New Roman" w:eastAsia="Times New Roman" w:hAnsi="Times New Roman" w:cs="Times New Roman"/>
      <w:sz w:val="24"/>
      <w:szCs w:val="24"/>
      <w:lang w:val="en-US"/>
    </w:rPr>
  </w:style>
  <w:style w:type="character" w:customStyle="1" w:styleId="highwire-cite-journal">
    <w:name w:val="highwire-cite-journal"/>
    <w:basedOn w:val="DefaultParagraphFont"/>
    <w:rsid w:val="009C25B1"/>
  </w:style>
  <w:style w:type="character" w:customStyle="1" w:styleId="highwire-cite-published-year">
    <w:name w:val="highwire-cite-published-year"/>
    <w:basedOn w:val="DefaultParagraphFont"/>
    <w:rsid w:val="009C25B1"/>
  </w:style>
  <w:style w:type="character" w:customStyle="1" w:styleId="highwire-cite-volume-issue">
    <w:name w:val="highwire-cite-volume-issue"/>
    <w:basedOn w:val="DefaultParagraphFont"/>
    <w:rsid w:val="009C25B1"/>
  </w:style>
  <w:style w:type="character" w:customStyle="1" w:styleId="highwire-cite-doi">
    <w:name w:val="highwire-cite-doi"/>
    <w:basedOn w:val="DefaultParagraphFont"/>
    <w:rsid w:val="009C25B1"/>
  </w:style>
  <w:style w:type="character" w:customStyle="1" w:styleId="highwire-cite-date">
    <w:name w:val="highwire-cite-date"/>
    <w:basedOn w:val="DefaultParagraphFont"/>
    <w:rsid w:val="009C25B1"/>
  </w:style>
  <w:style w:type="character" w:styleId="Emphasis">
    <w:name w:val="Emphasis"/>
    <w:basedOn w:val="DefaultParagraphFont"/>
    <w:uiPriority w:val="20"/>
    <w:qFormat/>
    <w:rsid w:val="009C25B1"/>
    <w:rPr>
      <w:i/>
      <w:iCs/>
    </w:rPr>
  </w:style>
  <w:style w:type="character" w:customStyle="1" w:styleId="cit-auth">
    <w:name w:val="cit-auth"/>
    <w:basedOn w:val="DefaultParagraphFont"/>
    <w:rsid w:val="009A38A7"/>
  </w:style>
  <w:style w:type="character" w:customStyle="1" w:styleId="cit-name-surname">
    <w:name w:val="cit-name-surname"/>
    <w:basedOn w:val="DefaultParagraphFont"/>
    <w:rsid w:val="009A38A7"/>
  </w:style>
  <w:style w:type="character" w:customStyle="1" w:styleId="cit-name-given-names">
    <w:name w:val="cit-name-given-names"/>
    <w:basedOn w:val="DefaultParagraphFont"/>
    <w:rsid w:val="009A38A7"/>
  </w:style>
  <w:style w:type="character" w:styleId="HTMLCite">
    <w:name w:val="HTML Cite"/>
    <w:basedOn w:val="DefaultParagraphFont"/>
    <w:uiPriority w:val="99"/>
    <w:semiHidden/>
    <w:unhideWhenUsed/>
    <w:rsid w:val="009A38A7"/>
    <w:rPr>
      <w:i/>
      <w:iCs/>
    </w:rPr>
  </w:style>
  <w:style w:type="character" w:customStyle="1" w:styleId="cit-article-title">
    <w:name w:val="cit-article-title"/>
    <w:basedOn w:val="DefaultParagraphFont"/>
    <w:rsid w:val="009A38A7"/>
  </w:style>
  <w:style w:type="character" w:customStyle="1" w:styleId="cit-pub-date">
    <w:name w:val="cit-pub-date"/>
    <w:basedOn w:val="DefaultParagraphFont"/>
    <w:rsid w:val="009A38A7"/>
  </w:style>
  <w:style w:type="character" w:customStyle="1" w:styleId="cit-vol">
    <w:name w:val="cit-vol"/>
    <w:basedOn w:val="DefaultParagraphFont"/>
    <w:rsid w:val="009A38A7"/>
  </w:style>
  <w:style w:type="character" w:customStyle="1" w:styleId="cit-fpage">
    <w:name w:val="cit-fpage"/>
    <w:basedOn w:val="DefaultParagraphFont"/>
    <w:rsid w:val="009A38A7"/>
  </w:style>
  <w:style w:type="character" w:customStyle="1" w:styleId="cit-lpage">
    <w:name w:val="cit-lpage"/>
    <w:basedOn w:val="DefaultParagraphFont"/>
    <w:rsid w:val="009A38A7"/>
  </w:style>
  <w:style w:type="character" w:customStyle="1" w:styleId="cit-pub-id">
    <w:name w:val="cit-pub-id"/>
    <w:basedOn w:val="DefaultParagraphFont"/>
    <w:rsid w:val="009A38A7"/>
  </w:style>
  <w:style w:type="character" w:customStyle="1" w:styleId="cit-pub-id-scheme-pmid">
    <w:name w:val="cit-pub-id-scheme-pmid"/>
    <w:basedOn w:val="DefaultParagraphFont"/>
    <w:rsid w:val="009A38A7"/>
  </w:style>
  <w:style w:type="character" w:customStyle="1" w:styleId="caps">
    <w:name w:val="caps"/>
    <w:basedOn w:val="DefaultParagraphFont"/>
    <w:rsid w:val="00CA22B0"/>
  </w:style>
  <w:style w:type="paragraph" w:styleId="EndnoteText">
    <w:name w:val="endnote text"/>
    <w:basedOn w:val="Normal"/>
    <w:link w:val="EndnoteTextChar"/>
    <w:uiPriority w:val="99"/>
    <w:semiHidden/>
    <w:unhideWhenUsed/>
    <w:rsid w:val="009C3C07"/>
    <w:pPr>
      <w:spacing w:after="0"/>
    </w:pPr>
    <w:rPr>
      <w:sz w:val="20"/>
      <w:szCs w:val="20"/>
    </w:rPr>
  </w:style>
  <w:style w:type="character" w:customStyle="1" w:styleId="EndnoteTextChar">
    <w:name w:val="Endnote Text Char"/>
    <w:basedOn w:val="DefaultParagraphFont"/>
    <w:link w:val="EndnoteText"/>
    <w:uiPriority w:val="99"/>
    <w:semiHidden/>
    <w:rsid w:val="009C3C07"/>
    <w:rPr>
      <w:sz w:val="20"/>
      <w:szCs w:val="20"/>
    </w:rPr>
  </w:style>
  <w:style w:type="character" w:styleId="EndnoteReference">
    <w:name w:val="endnote reference"/>
    <w:basedOn w:val="DefaultParagraphFont"/>
    <w:uiPriority w:val="99"/>
    <w:semiHidden/>
    <w:unhideWhenUsed/>
    <w:rsid w:val="009C3C07"/>
    <w:rPr>
      <w:vertAlign w:val="superscript"/>
    </w:rPr>
  </w:style>
  <w:style w:type="character" w:customStyle="1" w:styleId="doi">
    <w:name w:val="doi"/>
    <w:basedOn w:val="DefaultParagraphFont"/>
    <w:rsid w:val="00AA0EC3"/>
  </w:style>
  <w:style w:type="character" w:customStyle="1" w:styleId="fm-citation-ids-label">
    <w:name w:val="fm-citation-ids-label"/>
    <w:basedOn w:val="DefaultParagraphFont"/>
    <w:rsid w:val="00AA0EC3"/>
  </w:style>
  <w:style w:type="character" w:customStyle="1" w:styleId="fm-vol-iss-date">
    <w:name w:val="fm-vol-iss-date"/>
    <w:basedOn w:val="DefaultParagraphFont"/>
    <w:rsid w:val="00386D12"/>
  </w:style>
  <w:style w:type="character" w:customStyle="1" w:styleId="Heading3Char">
    <w:name w:val="Heading 3 Char"/>
    <w:basedOn w:val="DefaultParagraphFont"/>
    <w:link w:val="Heading3"/>
    <w:uiPriority w:val="9"/>
    <w:rsid w:val="002F3498"/>
    <w:rPr>
      <w:rFonts w:asciiTheme="majorHAnsi" w:eastAsiaTheme="majorEastAsia" w:hAnsiTheme="majorHAnsi" w:cstheme="majorBidi"/>
      <w:color w:val="A63400" w:themeColor="accent1" w:themeShade="7F"/>
      <w:sz w:val="24"/>
      <w:szCs w:val="24"/>
    </w:rPr>
  </w:style>
  <w:style w:type="paragraph" w:customStyle="1" w:styleId="TableParagraph">
    <w:name w:val="Table Paragraph"/>
    <w:basedOn w:val="Normal"/>
    <w:uiPriority w:val="1"/>
    <w:qFormat/>
    <w:rsid w:val="003B534B"/>
    <w:pPr>
      <w:widowControl w:val="0"/>
      <w:spacing w:after="0"/>
    </w:pPr>
    <w:rPr>
      <w:lang w:val="en-US"/>
    </w:rPr>
  </w:style>
  <w:style w:type="character" w:styleId="UnresolvedMention">
    <w:name w:val="Unresolved Mention"/>
    <w:basedOn w:val="DefaultParagraphFont"/>
    <w:uiPriority w:val="99"/>
    <w:semiHidden/>
    <w:unhideWhenUsed/>
    <w:rsid w:val="00A9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1873">
      <w:bodyDiv w:val="1"/>
      <w:marLeft w:val="0"/>
      <w:marRight w:val="0"/>
      <w:marTop w:val="0"/>
      <w:marBottom w:val="0"/>
      <w:divBdr>
        <w:top w:val="none" w:sz="0" w:space="0" w:color="auto"/>
        <w:left w:val="none" w:sz="0" w:space="0" w:color="auto"/>
        <w:bottom w:val="none" w:sz="0" w:space="0" w:color="auto"/>
        <w:right w:val="none" w:sz="0" w:space="0" w:color="auto"/>
      </w:divBdr>
    </w:div>
    <w:div w:id="194583612">
      <w:bodyDiv w:val="1"/>
      <w:marLeft w:val="0"/>
      <w:marRight w:val="0"/>
      <w:marTop w:val="0"/>
      <w:marBottom w:val="0"/>
      <w:divBdr>
        <w:top w:val="none" w:sz="0" w:space="0" w:color="auto"/>
        <w:left w:val="none" w:sz="0" w:space="0" w:color="auto"/>
        <w:bottom w:val="none" w:sz="0" w:space="0" w:color="auto"/>
        <w:right w:val="none" w:sz="0" w:space="0" w:color="auto"/>
      </w:divBdr>
    </w:div>
    <w:div w:id="316342713">
      <w:bodyDiv w:val="1"/>
      <w:marLeft w:val="0"/>
      <w:marRight w:val="0"/>
      <w:marTop w:val="0"/>
      <w:marBottom w:val="0"/>
      <w:divBdr>
        <w:top w:val="none" w:sz="0" w:space="0" w:color="auto"/>
        <w:left w:val="none" w:sz="0" w:space="0" w:color="auto"/>
        <w:bottom w:val="none" w:sz="0" w:space="0" w:color="auto"/>
        <w:right w:val="none" w:sz="0" w:space="0" w:color="auto"/>
      </w:divBdr>
    </w:div>
    <w:div w:id="371081292">
      <w:bodyDiv w:val="1"/>
      <w:marLeft w:val="0"/>
      <w:marRight w:val="0"/>
      <w:marTop w:val="0"/>
      <w:marBottom w:val="0"/>
      <w:divBdr>
        <w:top w:val="none" w:sz="0" w:space="0" w:color="auto"/>
        <w:left w:val="none" w:sz="0" w:space="0" w:color="auto"/>
        <w:bottom w:val="none" w:sz="0" w:space="0" w:color="auto"/>
        <w:right w:val="none" w:sz="0" w:space="0" w:color="auto"/>
      </w:divBdr>
    </w:div>
    <w:div w:id="692151268">
      <w:bodyDiv w:val="1"/>
      <w:marLeft w:val="0"/>
      <w:marRight w:val="0"/>
      <w:marTop w:val="0"/>
      <w:marBottom w:val="0"/>
      <w:divBdr>
        <w:top w:val="none" w:sz="0" w:space="0" w:color="auto"/>
        <w:left w:val="none" w:sz="0" w:space="0" w:color="auto"/>
        <w:bottom w:val="none" w:sz="0" w:space="0" w:color="auto"/>
        <w:right w:val="none" w:sz="0" w:space="0" w:color="auto"/>
      </w:divBdr>
      <w:divsChild>
        <w:div w:id="2043091097">
          <w:marLeft w:val="0"/>
          <w:marRight w:val="0"/>
          <w:marTop w:val="0"/>
          <w:marBottom w:val="0"/>
          <w:divBdr>
            <w:top w:val="none" w:sz="0" w:space="0" w:color="auto"/>
            <w:left w:val="none" w:sz="0" w:space="0" w:color="auto"/>
            <w:bottom w:val="none" w:sz="0" w:space="0" w:color="auto"/>
            <w:right w:val="none" w:sz="0" w:space="0" w:color="auto"/>
          </w:divBdr>
          <w:divsChild>
            <w:div w:id="1183473080">
              <w:marLeft w:val="0"/>
              <w:marRight w:val="0"/>
              <w:marTop w:val="0"/>
              <w:marBottom w:val="0"/>
              <w:divBdr>
                <w:top w:val="none" w:sz="0" w:space="0" w:color="auto"/>
                <w:left w:val="none" w:sz="0" w:space="0" w:color="auto"/>
                <w:bottom w:val="none" w:sz="0" w:space="0" w:color="auto"/>
                <w:right w:val="none" w:sz="0" w:space="0" w:color="auto"/>
              </w:divBdr>
              <w:divsChild>
                <w:div w:id="1970282506">
                  <w:marLeft w:val="0"/>
                  <w:marRight w:val="0"/>
                  <w:marTop w:val="0"/>
                  <w:marBottom w:val="0"/>
                  <w:divBdr>
                    <w:top w:val="none" w:sz="0" w:space="0" w:color="auto"/>
                    <w:left w:val="none" w:sz="0" w:space="0" w:color="auto"/>
                    <w:bottom w:val="none" w:sz="0" w:space="0" w:color="auto"/>
                    <w:right w:val="none" w:sz="0" w:space="0" w:color="auto"/>
                  </w:divBdr>
                </w:div>
                <w:div w:id="7395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89568">
          <w:marLeft w:val="240"/>
          <w:marRight w:val="0"/>
          <w:marTop w:val="0"/>
          <w:marBottom w:val="0"/>
          <w:divBdr>
            <w:top w:val="none" w:sz="0" w:space="0" w:color="auto"/>
            <w:left w:val="none" w:sz="0" w:space="0" w:color="auto"/>
            <w:bottom w:val="none" w:sz="0" w:space="0" w:color="auto"/>
            <w:right w:val="none" w:sz="0" w:space="0" w:color="auto"/>
          </w:divBdr>
          <w:divsChild>
            <w:div w:id="690109624">
              <w:marLeft w:val="0"/>
              <w:marRight w:val="0"/>
              <w:marTop w:val="0"/>
              <w:marBottom w:val="0"/>
              <w:divBdr>
                <w:top w:val="none" w:sz="0" w:space="0" w:color="auto"/>
                <w:left w:val="none" w:sz="0" w:space="0" w:color="auto"/>
                <w:bottom w:val="none" w:sz="0" w:space="0" w:color="auto"/>
                <w:right w:val="none" w:sz="0" w:space="0" w:color="auto"/>
              </w:divBdr>
            </w:div>
          </w:divsChild>
        </w:div>
        <w:div w:id="76950308">
          <w:marLeft w:val="0"/>
          <w:marRight w:val="0"/>
          <w:marTop w:val="166"/>
          <w:marBottom w:val="166"/>
          <w:divBdr>
            <w:top w:val="none" w:sz="0" w:space="0" w:color="auto"/>
            <w:left w:val="none" w:sz="0" w:space="0" w:color="auto"/>
            <w:bottom w:val="none" w:sz="0" w:space="0" w:color="auto"/>
            <w:right w:val="none" w:sz="0" w:space="0" w:color="auto"/>
          </w:divBdr>
          <w:divsChild>
            <w:div w:id="1835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6315">
      <w:bodyDiv w:val="1"/>
      <w:marLeft w:val="0"/>
      <w:marRight w:val="0"/>
      <w:marTop w:val="0"/>
      <w:marBottom w:val="0"/>
      <w:divBdr>
        <w:top w:val="none" w:sz="0" w:space="0" w:color="auto"/>
        <w:left w:val="none" w:sz="0" w:space="0" w:color="auto"/>
        <w:bottom w:val="none" w:sz="0" w:space="0" w:color="auto"/>
        <w:right w:val="none" w:sz="0" w:space="0" w:color="auto"/>
      </w:divBdr>
    </w:div>
    <w:div w:id="848956976">
      <w:bodyDiv w:val="1"/>
      <w:marLeft w:val="0"/>
      <w:marRight w:val="0"/>
      <w:marTop w:val="0"/>
      <w:marBottom w:val="0"/>
      <w:divBdr>
        <w:top w:val="none" w:sz="0" w:space="0" w:color="auto"/>
        <w:left w:val="none" w:sz="0" w:space="0" w:color="auto"/>
        <w:bottom w:val="none" w:sz="0" w:space="0" w:color="auto"/>
        <w:right w:val="none" w:sz="0" w:space="0" w:color="auto"/>
      </w:divBdr>
      <w:divsChild>
        <w:div w:id="363215968">
          <w:marLeft w:val="0"/>
          <w:marRight w:val="0"/>
          <w:marTop w:val="0"/>
          <w:marBottom w:val="0"/>
          <w:divBdr>
            <w:top w:val="none" w:sz="0" w:space="0" w:color="auto"/>
            <w:left w:val="none" w:sz="0" w:space="0" w:color="auto"/>
            <w:bottom w:val="none" w:sz="0" w:space="0" w:color="auto"/>
            <w:right w:val="none" w:sz="0" w:space="0" w:color="auto"/>
          </w:divBdr>
          <w:divsChild>
            <w:div w:id="2114856192">
              <w:marLeft w:val="0"/>
              <w:marRight w:val="0"/>
              <w:marTop w:val="0"/>
              <w:marBottom w:val="0"/>
              <w:divBdr>
                <w:top w:val="none" w:sz="0" w:space="0" w:color="auto"/>
                <w:left w:val="none" w:sz="0" w:space="0" w:color="auto"/>
                <w:bottom w:val="none" w:sz="0" w:space="0" w:color="auto"/>
                <w:right w:val="none" w:sz="0" w:space="0" w:color="auto"/>
              </w:divBdr>
              <w:divsChild>
                <w:div w:id="1161891365">
                  <w:marLeft w:val="0"/>
                  <w:marRight w:val="0"/>
                  <w:marTop w:val="0"/>
                  <w:marBottom w:val="0"/>
                  <w:divBdr>
                    <w:top w:val="none" w:sz="0" w:space="0" w:color="auto"/>
                    <w:left w:val="none" w:sz="0" w:space="0" w:color="auto"/>
                    <w:bottom w:val="none" w:sz="0" w:space="0" w:color="auto"/>
                    <w:right w:val="none" w:sz="0" w:space="0" w:color="auto"/>
                  </w:divBdr>
                </w:div>
                <w:div w:id="10129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4383">
          <w:marLeft w:val="240"/>
          <w:marRight w:val="0"/>
          <w:marTop w:val="0"/>
          <w:marBottom w:val="0"/>
          <w:divBdr>
            <w:top w:val="none" w:sz="0" w:space="0" w:color="auto"/>
            <w:left w:val="none" w:sz="0" w:space="0" w:color="auto"/>
            <w:bottom w:val="none" w:sz="0" w:space="0" w:color="auto"/>
            <w:right w:val="none" w:sz="0" w:space="0" w:color="auto"/>
          </w:divBdr>
          <w:divsChild>
            <w:div w:id="1177037573">
              <w:marLeft w:val="0"/>
              <w:marRight w:val="0"/>
              <w:marTop w:val="0"/>
              <w:marBottom w:val="0"/>
              <w:divBdr>
                <w:top w:val="none" w:sz="0" w:space="0" w:color="auto"/>
                <w:left w:val="none" w:sz="0" w:space="0" w:color="auto"/>
                <w:bottom w:val="none" w:sz="0" w:space="0" w:color="auto"/>
                <w:right w:val="none" w:sz="0" w:space="0" w:color="auto"/>
              </w:divBdr>
            </w:div>
            <w:div w:id="1950548821">
              <w:marLeft w:val="0"/>
              <w:marRight w:val="0"/>
              <w:marTop w:val="0"/>
              <w:marBottom w:val="0"/>
              <w:divBdr>
                <w:top w:val="none" w:sz="0" w:space="0" w:color="auto"/>
                <w:left w:val="none" w:sz="0" w:space="0" w:color="auto"/>
                <w:bottom w:val="none" w:sz="0" w:space="0" w:color="auto"/>
                <w:right w:val="none" w:sz="0" w:space="0" w:color="auto"/>
              </w:divBdr>
            </w:div>
          </w:divsChild>
        </w:div>
        <w:div w:id="188110608">
          <w:marLeft w:val="0"/>
          <w:marRight w:val="0"/>
          <w:marTop w:val="166"/>
          <w:marBottom w:val="166"/>
          <w:divBdr>
            <w:top w:val="none" w:sz="0" w:space="0" w:color="auto"/>
            <w:left w:val="none" w:sz="0" w:space="0" w:color="auto"/>
            <w:bottom w:val="none" w:sz="0" w:space="0" w:color="auto"/>
            <w:right w:val="none" w:sz="0" w:space="0" w:color="auto"/>
          </w:divBdr>
          <w:divsChild>
            <w:div w:id="10511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325">
      <w:bodyDiv w:val="1"/>
      <w:marLeft w:val="0"/>
      <w:marRight w:val="0"/>
      <w:marTop w:val="0"/>
      <w:marBottom w:val="0"/>
      <w:divBdr>
        <w:top w:val="none" w:sz="0" w:space="0" w:color="auto"/>
        <w:left w:val="none" w:sz="0" w:space="0" w:color="auto"/>
        <w:bottom w:val="none" w:sz="0" w:space="0" w:color="auto"/>
        <w:right w:val="none" w:sz="0" w:space="0" w:color="auto"/>
      </w:divBdr>
    </w:div>
    <w:div w:id="1009916188">
      <w:bodyDiv w:val="1"/>
      <w:marLeft w:val="0"/>
      <w:marRight w:val="0"/>
      <w:marTop w:val="0"/>
      <w:marBottom w:val="0"/>
      <w:divBdr>
        <w:top w:val="none" w:sz="0" w:space="0" w:color="auto"/>
        <w:left w:val="none" w:sz="0" w:space="0" w:color="auto"/>
        <w:bottom w:val="none" w:sz="0" w:space="0" w:color="auto"/>
        <w:right w:val="none" w:sz="0" w:space="0" w:color="auto"/>
      </w:divBdr>
    </w:div>
    <w:div w:id="1321078765">
      <w:bodyDiv w:val="1"/>
      <w:marLeft w:val="0"/>
      <w:marRight w:val="0"/>
      <w:marTop w:val="0"/>
      <w:marBottom w:val="0"/>
      <w:divBdr>
        <w:top w:val="none" w:sz="0" w:space="0" w:color="auto"/>
        <w:left w:val="none" w:sz="0" w:space="0" w:color="auto"/>
        <w:bottom w:val="none" w:sz="0" w:space="0" w:color="auto"/>
        <w:right w:val="none" w:sz="0" w:space="0" w:color="auto"/>
      </w:divBdr>
    </w:div>
    <w:div w:id="1357542335">
      <w:bodyDiv w:val="1"/>
      <w:marLeft w:val="0"/>
      <w:marRight w:val="0"/>
      <w:marTop w:val="0"/>
      <w:marBottom w:val="0"/>
      <w:divBdr>
        <w:top w:val="none" w:sz="0" w:space="0" w:color="auto"/>
        <w:left w:val="none" w:sz="0" w:space="0" w:color="auto"/>
        <w:bottom w:val="none" w:sz="0" w:space="0" w:color="auto"/>
        <w:right w:val="none" w:sz="0" w:space="0" w:color="auto"/>
      </w:divBdr>
    </w:div>
    <w:div w:id="1364212411">
      <w:bodyDiv w:val="1"/>
      <w:marLeft w:val="0"/>
      <w:marRight w:val="0"/>
      <w:marTop w:val="0"/>
      <w:marBottom w:val="0"/>
      <w:divBdr>
        <w:top w:val="none" w:sz="0" w:space="0" w:color="auto"/>
        <w:left w:val="none" w:sz="0" w:space="0" w:color="auto"/>
        <w:bottom w:val="none" w:sz="0" w:space="0" w:color="auto"/>
        <w:right w:val="none" w:sz="0" w:space="0" w:color="auto"/>
      </w:divBdr>
    </w:div>
    <w:div w:id="1384865594">
      <w:bodyDiv w:val="1"/>
      <w:marLeft w:val="0"/>
      <w:marRight w:val="0"/>
      <w:marTop w:val="0"/>
      <w:marBottom w:val="0"/>
      <w:divBdr>
        <w:top w:val="none" w:sz="0" w:space="0" w:color="auto"/>
        <w:left w:val="none" w:sz="0" w:space="0" w:color="auto"/>
        <w:bottom w:val="none" w:sz="0" w:space="0" w:color="auto"/>
        <w:right w:val="none" w:sz="0" w:space="0" w:color="auto"/>
      </w:divBdr>
    </w:div>
    <w:div w:id="1394236159">
      <w:bodyDiv w:val="1"/>
      <w:marLeft w:val="0"/>
      <w:marRight w:val="0"/>
      <w:marTop w:val="0"/>
      <w:marBottom w:val="0"/>
      <w:divBdr>
        <w:top w:val="none" w:sz="0" w:space="0" w:color="auto"/>
        <w:left w:val="none" w:sz="0" w:space="0" w:color="auto"/>
        <w:bottom w:val="none" w:sz="0" w:space="0" w:color="auto"/>
        <w:right w:val="none" w:sz="0" w:space="0" w:color="auto"/>
      </w:divBdr>
      <w:divsChild>
        <w:div w:id="212734986">
          <w:marLeft w:val="0"/>
          <w:marRight w:val="0"/>
          <w:marTop w:val="0"/>
          <w:marBottom w:val="0"/>
          <w:divBdr>
            <w:top w:val="none" w:sz="0" w:space="0" w:color="auto"/>
            <w:left w:val="none" w:sz="0" w:space="0" w:color="auto"/>
            <w:bottom w:val="none" w:sz="0" w:space="0" w:color="auto"/>
            <w:right w:val="none" w:sz="0" w:space="0" w:color="auto"/>
          </w:divBdr>
        </w:div>
      </w:divsChild>
    </w:div>
    <w:div w:id="1651902394">
      <w:bodyDiv w:val="1"/>
      <w:marLeft w:val="0"/>
      <w:marRight w:val="0"/>
      <w:marTop w:val="0"/>
      <w:marBottom w:val="0"/>
      <w:divBdr>
        <w:top w:val="none" w:sz="0" w:space="0" w:color="auto"/>
        <w:left w:val="none" w:sz="0" w:space="0" w:color="auto"/>
        <w:bottom w:val="none" w:sz="0" w:space="0" w:color="auto"/>
        <w:right w:val="none" w:sz="0" w:space="0" w:color="auto"/>
      </w:divBdr>
    </w:div>
    <w:div w:id="1657295720">
      <w:bodyDiv w:val="1"/>
      <w:marLeft w:val="0"/>
      <w:marRight w:val="0"/>
      <w:marTop w:val="0"/>
      <w:marBottom w:val="0"/>
      <w:divBdr>
        <w:top w:val="none" w:sz="0" w:space="0" w:color="auto"/>
        <w:left w:val="none" w:sz="0" w:space="0" w:color="auto"/>
        <w:bottom w:val="none" w:sz="0" w:space="0" w:color="auto"/>
        <w:right w:val="none" w:sz="0" w:space="0" w:color="auto"/>
      </w:divBdr>
    </w:div>
    <w:div w:id="1739983731">
      <w:bodyDiv w:val="1"/>
      <w:marLeft w:val="0"/>
      <w:marRight w:val="0"/>
      <w:marTop w:val="0"/>
      <w:marBottom w:val="0"/>
      <w:divBdr>
        <w:top w:val="none" w:sz="0" w:space="0" w:color="auto"/>
        <w:left w:val="none" w:sz="0" w:space="0" w:color="auto"/>
        <w:bottom w:val="none" w:sz="0" w:space="0" w:color="auto"/>
        <w:right w:val="none" w:sz="0" w:space="0" w:color="auto"/>
      </w:divBdr>
    </w:div>
    <w:div w:id="1830754318">
      <w:bodyDiv w:val="1"/>
      <w:marLeft w:val="0"/>
      <w:marRight w:val="0"/>
      <w:marTop w:val="0"/>
      <w:marBottom w:val="0"/>
      <w:divBdr>
        <w:top w:val="none" w:sz="0" w:space="0" w:color="auto"/>
        <w:left w:val="none" w:sz="0" w:space="0" w:color="auto"/>
        <w:bottom w:val="none" w:sz="0" w:space="0" w:color="auto"/>
        <w:right w:val="none" w:sz="0" w:space="0" w:color="auto"/>
      </w:divBdr>
    </w:div>
    <w:div w:id="1917858914">
      <w:bodyDiv w:val="1"/>
      <w:marLeft w:val="0"/>
      <w:marRight w:val="0"/>
      <w:marTop w:val="0"/>
      <w:marBottom w:val="0"/>
      <w:divBdr>
        <w:top w:val="none" w:sz="0" w:space="0" w:color="auto"/>
        <w:left w:val="none" w:sz="0" w:space="0" w:color="auto"/>
        <w:bottom w:val="none" w:sz="0" w:space="0" w:color="auto"/>
        <w:right w:val="none" w:sz="0" w:space="0" w:color="auto"/>
      </w:divBdr>
    </w:div>
    <w:div w:id="198157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ational@mrc.ukri.org" TargetMode="External"/><Relationship Id="rId18" Type="http://schemas.openxmlformats.org/officeDocument/2006/relationships/hyperlink" Target="https://www.ukri.org/councils/mrc/guidance-for-applicants/check-if-you-are-eligible-for-funding/1-1-types-of-research-organis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kri.org/about-us/policies-standards-and-data/good-research-resource-hub/equality-diversity-and-inclusion/" TargetMode="External"/><Relationship Id="rId7" Type="http://schemas.openxmlformats.org/officeDocument/2006/relationships/settings" Target="settings.xml"/><Relationship Id="rId12" Type="http://schemas.openxmlformats.org/officeDocument/2006/relationships/hyperlink" Target="https://www.surveymonkey.co.uk/r/GACD2023/" TargetMode="External"/><Relationship Id="rId17" Type="http://schemas.openxmlformats.org/officeDocument/2006/relationships/hyperlink" Target="https://www.ukri.org/councils/mrc/guidance-for-applicants/check-if-you-are-eligible-for-funding/1-1-types-of-research-organisa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ecd.org/dac/stats/daclist.htm" TargetMode="External"/><Relationship Id="rId20" Type="http://schemas.openxmlformats.org/officeDocument/2006/relationships/hyperlink" Target="https://www.ukri.org/councils/mrc/guidance-for-applicants/costs-we-fu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kri.org/news/new-framework-on-complex-interventions-to-improve-health/" TargetMode="External"/><Relationship Id="rId5" Type="http://schemas.openxmlformats.org/officeDocument/2006/relationships/numbering" Target="numbering.xml"/><Relationship Id="rId15" Type="http://schemas.openxmlformats.org/officeDocument/2006/relationships/hyperlink" Target="https://www.ukri.org/councils/mrc/guidance-for-applicants/check-if-you-are-eligible-for-funding/1-3-applicants/" TargetMode="External"/><Relationship Id="rId23" Type="http://schemas.openxmlformats.org/officeDocument/2006/relationships/hyperlink" Target="https://www.ukri.org/about-us/policies-standards-and-data/good-research-resource-hub/preventing-harm-in-research/" TargetMode="External"/><Relationship Id="rId10" Type="http://schemas.openxmlformats.org/officeDocument/2006/relationships/endnotes" Target="endnotes.xml"/><Relationship Id="rId19" Type="http://schemas.openxmlformats.org/officeDocument/2006/relationships/hyperlink" Target="mailto:international@mrc.ukr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mrc.ukri.org" TargetMode="External"/><Relationship Id="rId22" Type="http://schemas.openxmlformats.org/officeDocument/2006/relationships/hyperlink" Target="https://www.ukri.org/councils/mrc/guidance-for-applicants/5-ethics-and-approvals/5-2-human-participants-in-researc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5B9BD5"/>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f917c48-e894-4ed8-919e-d44eb803b02a">
      <UserInfo>
        <DisplayName>Morven Roberts</DisplayName>
        <AccountId>50</AccountId>
        <AccountType/>
      </UserInfo>
    </SharedWithUsers>
    <lcf76f155ced4ddcb4097134ff3c332f xmlns="c312601c-211d-453b-8b9a-72d1e81b5ff5">
      <Terms xmlns="http://schemas.microsoft.com/office/infopath/2007/PartnerControls"/>
    </lcf76f155ced4ddcb4097134ff3c332f>
    <TaxCatchAll xmlns="1f917c48-e894-4ed8-919e-d44eb803b0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DEFFA9D45204D8FD8C4B1499A3D4E" ma:contentTypeVersion="16" ma:contentTypeDescription="Create a new document." ma:contentTypeScope="" ma:versionID="0f7dd71de5a3fc43fd5c7f85b78c561a">
  <xsd:schema xmlns:xsd="http://www.w3.org/2001/XMLSchema" xmlns:xs="http://www.w3.org/2001/XMLSchema" xmlns:p="http://schemas.microsoft.com/office/2006/metadata/properties" xmlns:ns2="c312601c-211d-453b-8b9a-72d1e81b5ff5" xmlns:ns3="1f917c48-e894-4ed8-919e-d44eb803b02a" targetNamespace="http://schemas.microsoft.com/office/2006/metadata/properties" ma:root="true" ma:fieldsID="fc5a52779a924a24f538354c60a5ab26" ns2:_="" ns3:_="">
    <xsd:import namespace="c312601c-211d-453b-8b9a-72d1e81b5ff5"/>
    <xsd:import namespace="1f917c48-e894-4ed8-919e-d44eb803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601c-211d-453b-8b9a-72d1e81b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7a3a2-80f5-4790-8a71-9a440e0059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917c48-e894-4ed8-919e-d44eb803b0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18ec9c-e7cf-4fca-9667-2dd4dfe90738}" ma:internalName="TaxCatchAll" ma:showField="CatchAllData" ma:web="1f917c48-e894-4ed8-919e-d44eb803b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DA81-0116-40D4-B01E-2BFA3BAAC9AD}">
  <ds:schemaRefs>
    <ds:schemaRef ds:uri="http://schemas.microsoft.com/sharepoint/v3/contenttype/forms"/>
  </ds:schemaRefs>
</ds:datastoreItem>
</file>

<file path=customXml/itemProps2.xml><?xml version="1.0" encoding="utf-8"?>
<ds:datastoreItem xmlns:ds="http://schemas.openxmlformats.org/officeDocument/2006/customXml" ds:itemID="{B2BF6A08-5651-4AC6-AD26-676271365B9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f917c48-e894-4ed8-919e-d44eb803b02a"/>
    <ds:schemaRef ds:uri="http://purl.org/dc/terms/"/>
    <ds:schemaRef ds:uri="c312601c-211d-453b-8b9a-72d1e81b5ff5"/>
    <ds:schemaRef ds:uri="http://www.w3.org/XML/1998/namespace"/>
    <ds:schemaRef ds:uri="http://purl.org/dc/dcmitype/"/>
  </ds:schemaRefs>
</ds:datastoreItem>
</file>

<file path=customXml/itemProps3.xml><?xml version="1.0" encoding="utf-8"?>
<ds:datastoreItem xmlns:ds="http://schemas.openxmlformats.org/officeDocument/2006/customXml" ds:itemID="{0CF15DA0-AB0E-40E0-B7F2-4D5AE1C7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2601c-211d-453b-8b9a-72d1e81b5ff5"/>
    <ds:schemaRef ds:uri="1f917c48-e894-4ed8-919e-d44eb803b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E3375-3EA7-4E45-BCC5-F222BFB0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Links>
    <vt:vector size="54" baseType="variant">
      <vt:variant>
        <vt:i4>393294</vt:i4>
      </vt:variant>
      <vt:variant>
        <vt:i4>24</vt:i4>
      </vt:variant>
      <vt:variant>
        <vt:i4>0</vt:i4>
      </vt:variant>
      <vt:variant>
        <vt:i4>5</vt:i4>
      </vt:variant>
      <vt:variant>
        <vt:lpwstr>https://www.who.int/ageing/publications/world-report-2015/en/</vt:lpwstr>
      </vt:variant>
      <vt:variant>
        <vt:lpwstr/>
      </vt:variant>
      <vt:variant>
        <vt:i4>3866750</vt:i4>
      </vt:variant>
      <vt:variant>
        <vt:i4>21</vt:i4>
      </vt:variant>
      <vt:variant>
        <vt:i4>0</vt:i4>
      </vt:variant>
      <vt:variant>
        <vt:i4>5</vt:i4>
      </vt:variant>
      <vt:variant>
        <vt:lpwstr>https://www.who.int/global-coordination-mechanism/ncd-themes/ncd-and-youth/en/</vt:lpwstr>
      </vt:variant>
      <vt:variant>
        <vt:lpwstr/>
      </vt:variant>
      <vt:variant>
        <vt:i4>6488109</vt:i4>
      </vt:variant>
      <vt:variant>
        <vt:i4>18</vt:i4>
      </vt:variant>
      <vt:variant>
        <vt:i4>0</vt:i4>
      </vt:variant>
      <vt:variant>
        <vt:i4>5</vt:i4>
      </vt:variant>
      <vt:variant>
        <vt:lpwstr>https://plan-uk.org/file/ncd-prevention-and-adolescents-report/download?token=tkG9kOxg</vt:lpwstr>
      </vt:variant>
      <vt:variant>
        <vt:lpwstr/>
      </vt:variant>
      <vt:variant>
        <vt:i4>65609</vt:i4>
      </vt:variant>
      <vt:variant>
        <vt:i4>15</vt:i4>
      </vt:variant>
      <vt:variant>
        <vt:i4>0</vt:i4>
      </vt:variant>
      <vt:variant>
        <vt:i4>5</vt:i4>
      </vt:variant>
      <vt:variant>
        <vt:lpwstr>https://apps.who.int/adolescent/second-decade/section2/page1/recognizing-adolescence.html</vt:lpwstr>
      </vt:variant>
      <vt:variant>
        <vt:lpwstr/>
      </vt:variant>
      <vt:variant>
        <vt:i4>4259921</vt:i4>
      </vt:variant>
      <vt:variant>
        <vt:i4>12</vt:i4>
      </vt:variant>
      <vt:variant>
        <vt:i4>0</vt:i4>
      </vt:variant>
      <vt:variant>
        <vt:i4>5</vt:i4>
      </vt:variant>
      <vt:variant>
        <vt:lpwstr>https://www.refworld.org/docid/57b6e3e44.html</vt:lpwstr>
      </vt:variant>
      <vt:variant>
        <vt:lpwstr/>
      </vt:variant>
      <vt:variant>
        <vt:i4>589830</vt:i4>
      </vt:variant>
      <vt:variant>
        <vt:i4>9</vt:i4>
      </vt:variant>
      <vt:variant>
        <vt:i4>0</vt:i4>
      </vt:variant>
      <vt:variant>
        <vt:i4>5</vt:i4>
      </vt:variant>
      <vt:variant>
        <vt:lpwstr>https://www.who.int/bulletin/volumes/96/1/17-198358/en/</vt:lpwstr>
      </vt:variant>
      <vt:variant>
        <vt:lpwstr>R26</vt:lpwstr>
      </vt:variant>
      <vt:variant>
        <vt:i4>5832816</vt:i4>
      </vt:variant>
      <vt:variant>
        <vt:i4>6</vt:i4>
      </vt:variant>
      <vt:variant>
        <vt:i4>0</vt:i4>
      </vt:variant>
      <vt:variant>
        <vt:i4>5</vt:i4>
      </vt:variant>
      <vt:variant>
        <vt:lpwstr>https://www.who.int/mental_health/evidence/en/prevention_of_mental_disorders_sr.pdf</vt:lpwstr>
      </vt:variant>
      <vt:variant>
        <vt:lpwstr/>
      </vt:variant>
      <vt:variant>
        <vt:i4>6684730</vt:i4>
      </vt:variant>
      <vt:variant>
        <vt:i4>3</vt:i4>
      </vt:variant>
      <vt:variant>
        <vt:i4>0</vt:i4>
      </vt:variant>
      <vt:variant>
        <vt:i4>5</vt:i4>
      </vt:variant>
      <vt:variant>
        <vt:lpwstr>https://www.who.int/news-room/fact-sheets/detail/noncommunicable-diseases accessed 1 July 2020</vt:lpwstr>
      </vt:variant>
      <vt:variant>
        <vt:lpwstr/>
      </vt:variant>
      <vt:variant>
        <vt:i4>3145855</vt:i4>
      </vt:variant>
      <vt:variant>
        <vt:i4>0</vt:i4>
      </vt:variant>
      <vt:variant>
        <vt:i4>0</vt:i4>
      </vt:variant>
      <vt:variant>
        <vt:i4>5</vt:i4>
      </vt:variant>
      <vt:variant>
        <vt:lpwstr>https://implementationscience-gacd.org/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Bandurek</dc:creator>
  <cp:keywords/>
  <dc:description/>
  <cp:lastModifiedBy>Morven Roberts</cp:lastModifiedBy>
  <cp:revision>9</cp:revision>
  <cp:lastPrinted>2021-08-02T08:51:00Z</cp:lastPrinted>
  <dcterms:created xsi:type="dcterms:W3CDTF">2023-01-25T13:54:00Z</dcterms:created>
  <dcterms:modified xsi:type="dcterms:W3CDTF">2023-02-01T11:33:00Z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0x01010092FDEFFA9D45204D8FD8C4B1499A3D4E</vt:lpwstr>
  </property>
  <property fmtid="{D5CDD505-2E9C-101B-9397-08002B2CF9AE}" pid="3" name="MediaServiceImageTags">
    <vt:lpwstr/>
  </property>
</Properties>
</file>